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11.png" ContentType="image/png"/>
  <Override PartName="/word/media/rId75.png" ContentType="image/png"/>
  <Override PartName="/word/media/rId91.png" ContentType="image/png"/>
  <Override PartName="/word/media/rId95.png" ContentType="image/png"/>
  <Override PartName="/word/media/rId103.png" ContentType="image/png"/>
  <Override PartName="/word/media/rId107.png" ContentType="image/png"/>
  <Override PartName="/word/media/rId67.png" ContentType="image/png"/>
  <Override PartName="/word/media/rId71.png" ContentType="image/png"/>
  <Override PartName="/word/media/rId79.png" ContentType="image/png"/>
  <Override PartName="/word/media/rId83.png" ContentType="image/png"/>
  <Override PartName="/word/media/rId87.png" ContentType="image/png"/>
  <Override PartName="/word/media/rId115.png" ContentType="image/png"/>
  <Override PartName="/word/media/rId119.png" ContentType="image/png"/>
  <Override PartName="/word/media/rId127.png" ContentType="image/png"/>
  <Override PartName="/word/media/rId131.png" ContentType="image/png"/>
  <Override PartName="/word/media/rId135.png" ContentType="image/png"/>
  <Override PartName="/word/media/rId139.png" ContentType="image/png"/>
  <Override PartName="/word/media/rId146.png" ContentType="image/png"/>
  <Override PartName="/word/media/rId150.png" ContentType="image/png"/>
  <Override PartName="/word/media/rId99.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scherzerthesis/thesis@da43cb7</w:t>
        </w:r>
      </w:hyperlink>
      <w:r>
        <w:t xml:space="preserve"> </w:t>
      </w:r>
      <w:r>
        <w:t xml:space="preserve">on April 7,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w:t>
      </w:r>
      <w:r>
        <w:rPr>
          <w:vertAlign w:val="superscript"/>
        </w:rPr>
        <w:t xml:space="preserve">fl/fl</w:t>
      </w:r>
      <w:r>
        <w:t xml:space="preserve">, P53</w:t>
      </w:r>
      <w:r>
        <w:rPr>
          <w:vertAlign w:val="superscript"/>
        </w:rPr>
        <w:t xml:space="preserve">R172H</w:t>
      </w:r>
      <w:r>
        <w:t xml:space="preserve">, and p53</w:t>
      </w:r>
      <w:r>
        <w:rPr>
          <w:vertAlign w:val="superscript"/>
        </w:rPr>
        <w:t xml:space="preserve">R245W</w:t>
      </w:r>
      <w:r>
        <w:t xml:space="preserve">) on BRAF</w:t>
      </w:r>
      <w:r>
        <w:rPr>
          <w:vertAlign w:val="superscript"/>
        </w:rPr>
        <w:t xml:space="preserve">V600E</w:t>
      </w:r>
      <w:r>
        <w:t xml:space="preserve"> </w:t>
      </w:r>
      <w:r>
        <w:t xml:space="preserve">lung tumorigenesis. It was found that p53</w:t>
      </w:r>
      <w:r>
        <w:rPr>
          <w:vertAlign w:val="superscript"/>
        </w:rPr>
        <w:t xml:space="preserve">R172H</w:t>
      </w:r>
      <w:r>
        <w:t xml:space="preserve"> </w:t>
      </w:r>
      <w:r>
        <w:t xml:space="preserve">and p53</w:t>
      </w:r>
      <w:r>
        <w:rPr>
          <w:vertAlign w:val="superscript"/>
        </w:rPr>
        <w:t xml:space="preserve">R245W</w:t>
      </w:r>
      <w:r>
        <w:t xml:space="preserve"> </w:t>
      </w:r>
      <w:r>
        <w:t xml:space="preserve">induce more widespread tumor dedifferentiation, thus leading to worst tumor outcomes compared to p53-loss. Cell lines derived from the tumors allowed for the dissection of signaling pathway dynamics, which led us to observe higher MAPK pathway activation in p53</w:t>
      </w:r>
      <w:r>
        <w:rPr>
          <w:vertAlign w:val="superscript"/>
        </w:rPr>
        <w:t xml:space="preserve">R172H</w:t>
      </w:r>
      <w:r>
        <w:t xml:space="preserve"> </w:t>
      </w:r>
      <w:r>
        <w:t xml:space="preserve">and p53</w:t>
      </w:r>
      <w:r>
        <w:rPr>
          <w:vertAlign w:val="superscript"/>
        </w:rPr>
        <w:t xml:space="preserve">R245W</w:t>
      </w:r>
      <w:r>
        <w:t xml:space="preserve"> </w:t>
      </w:r>
      <w:r>
        <w:t xml:space="preserve">cell lines. We also found that p53</w:t>
      </w:r>
      <w:r>
        <w:rPr>
          <w:vertAlign w:val="superscript"/>
        </w:rPr>
        <w:t xml:space="preserve">R172H</w:t>
      </w:r>
      <w:r>
        <w:t xml:space="preserve"> </w:t>
      </w:r>
      <w:r>
        <w:t xml:space="preserve">and p53</w:t>
      </w:r>
      <w:r>
        <w:rPr>
          <w:vertAlign w:val="superscript"/>
        </w:rPr>
        <w:t xml:space="preserve">R245W</w:t>
      </w:r>
      <w:r>
        <w:t xml:space="preserve"> </w:t>
      </w:r>
      <w:r>
        <w:t xml:space="preserve">cell lines were more refractory to MAPK pathway inhibition with small molecule inhibitors. These altered phenotypes seen in p53</w:t>
      </w:r>
      <w:r>
        <w:rPr>
          <w:vertAlign w:val="superscript"/>
        </w:rPr>
        <w:t xml:space="preserve">R172H</w:t>
      </w:r>
      <w:r>
        <w:t xml:space="preserve"> </w:t>
      </w:r>
      <w:r>
        <w:t xml:space="preserve">and p53</w:t>
      </w:r>
      <w:r>
        <w:rPr>
          <w:vertAlign w:val="superscript"/>
        </w:rPr>
        <w:t xml:space="preserve">R245W</w:t>
      </w:r>
      <w:r>
        <w:t xml:space="preserve"> </w:t>
      </w:r>
      <w:r>
        <w:t xml:space="preserve">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(Duggan et al., 2016; Woodard et al.)</w:t>
      </w:r>
      <w:r>
        <w:t xml:space="preserve">.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w:t>
      </w:r>
      <w:r>
        <w:rPr>
          <w:vertAlign w:val="superscript"/>
        </w:rPr>
        <w:t xml:space="preserve">null</w:t>
      </w:r>
      <w:r>
        <w:t xml:space="preserve"> </w:t>
      </w:r>
      <w:r>
        <w:t xml:space="preserve">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adenocarcinoma(Figure 2.1).</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 (Figure 2.1).</w:t>
      </w:r>
      <w:r>
        <w:t xml:space="preserve"> </w:t>
      </w:r>
      <w:r>
        <w:t xml:space="preserve">Mice meant to be analyzed after eight weeks received a viral titer of 1x10^5, while mice meant to be analyzed after 16 weeks received a viral titer of 1x10^4.</w:t>
      </w:r>
      <w:r>
        <w:t xml:space="preserve"> </w:t>
      </w:r>
      <w:r>
        <w:t xml:space="preserve">Gross, histologic images of experimental lungs show an increase in tumor burden with both time (Figure xxx) and CAS9 status (Figure 2.1).</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w:t>
      </w:r>
    </w:p>
    <w:p>
      <w:pPr>
        <w:pStyle w:val="BodyText"/>
      </w:pPr>
      <w:r>
        <w:t xml:space="preserve">We determined the mean size of a BRAF</w:t>
      </w:r>
      <w:r>
        <w:rPr>
          <w:vertAlign w:val="superscript"/>
        </w:rPr>
        <w:t xml:space="preserve">V600E</w:t>
      </w:r>
      <w:r>
        <w:t xml:space="preserve"> </w:t>
      </w:r>
      <w:r>
        <w:t xml:space="preserve">driven tumor to be 21,248 thousand cells (Figure 2.2).</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In order to determine the fitness landscape of any one particular tumor suppressor, we calculated the relative number of tumor cells in a given tumor using the Tuba-Seq genomics pipeline. In CAS9 deficient mice, there was no statiscically significant cooperation with any single-guide RNAs (Figure 2.3A).</w:t>
      </w:r>
      <w:r>
        <w:t xml:space="preserve"> </w:t>
      </w:r>
      <w:r>
        <w:t xml:space="preserve">After eight weeks post tumor initiation, APC loss provided a growth advantage(Figure 2.3 B).</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2.3 C).</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 (Figure 2.4).</w:t>
      </w:r>
      <w:r>
        <w:t xml:space="preserve"> </w:t>
      </w:r>
      <w:r>
        <w:t xml:space="preserve">Indeed, loss of SETD2 increased tumor size based on gross histological analysis(Figure 2.4A). Addiionally, tumor size increased from in reponse to CRISPR/Cas9-mediated gene editing of</w:t>
      </w:r>
      <w:r>
        <w:t xml:space="preserve"> </w:t>
      </w:r>
      <w:r>
        <w:rPr>
          <w:iCs/>
          <w:i/>
        </w:rPr>
        <w:t xml:space="preserve">Setd2</w:t>
      </w:r>
      <w:r>
        <w:t xml:space="preserve">(Figure 2.4B).</w:t>
      </w:r>
      <w:r>
        <w:t xml:space="preserve"> </w:t>
      </w:r>
      <w:r>
        <w:t xml:space="preserve">Since SETD2 antibodies are unreliable in both western blots and immunohistochemistry, we used H3K36me3 as a surrogate marker for SETD2 activity by immunohistochemistry(Figure 2.5A).</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H3K36me3(Figure 2.5B).</w:t>
      </w:r>
      <w:r>
        <w:t xml:space="preserve"> </w:t>
      </w:r>
      <w:r>
        <w:t xml:space="preserve">Furthermore, when classified by H3K36me3-positive or -negative, there is even more substantial evidence that SETD2 loss leads to larger tumor formation(Figure 2.5C). Specifically, tumors that have lost H3H36me</w:t>
      </w:r>
      <w:r>
        <w:rPr>
          <w:vertAlign w:val="superscript"/>
        </w:rPr>
        <w:t xml:space="preserve">3</w:t>
      </w:r>
      <w:r>
        <w:t xml:space="preserve">, were 5-times larger than tumors that have retained H3K36me</w:t>
      </w:r>
      <w:r>
        <w:rPr>
          <w:vertAlign w:val="superscript"/>
        </w:rPr>
        <w:t xml:space="preserve">3</w:t>
      </w:r>
      <w:r>
        <w:t xml:space="preserve">. Therefore, we conclude that</w:t>
      </w:r>
      <w:r>
        <w:t xml:space="preserve"> </w:t>
      </w:r>
      <w:r>
        <w:rPr>
          <w:iCs/>
          <w:i/>
        </w:rPr>
        <w:t xml:space="preserve">Setd2</w:t>
      </w:r>
      <w:r>
        <w:t xml:space="preserve"> </w:t>
      </w:r>
      <w:r>
        <w:t xml:space="preserve">loss drives growth of BRAF</w:t>
      </w:r>
      <w:r>
        <w:rPr>
          <w:vertAlign w:val="superscript"/>
        </w:rPr>
        <w:t xml:space="preserve">V600E</w:t>
      </w:r>
      <w:r>
        <w:t xml:space="preserve">-driven lung tumors.</w:t>
      </w:r>
    </w:p>
    <w:p>
      <w:pPr>
        <w:pStyle w:val="BodyText"/>
      </w:pPr>
      <w:r>
        <w:t xml:space="preserve">Clearly, there is a strong selective advantage given to tumors that have lost</w:t>
      </w:r>
      <w:r>
        <w:t xml:space="preserve"> </w:t>
      </w:r>
      <w:r>
        <w:rPr>
          <w:iCs/>
          <w:i/>
        </w:rPr>
        <w:t xml:space="preserve">Setd2</w:t>
      </w:r>
      <w:r>
        <w:t xml:space="preserve"> </w:t>
      </w:r>
      <w:r>
        <w:t xml:space="preserve">function. We next wondered if human lung cancer patients have altered</w:t>
      </w:r>
      <w:r>
        <w:t xml:space="preserve"> </w:t>
      </w:r>
      <w:r>
        <w:rPr>
          <w:iCs/>
          <w:i/>
        </w:rPr>
        <w:t xml:space="preserve">SETD2</w:t>
      </w:r>
      <w:r>
        <w:t xml:space="preserve"> </w:t>
      </w:r>
      <w:r>
        <w:t xml:space="preserve">levels. Indeed, Low</w:t>
      </w:r>
      <w:r>
        <w:t xml:space="preserve"> </w:t>
      </w:r>
      <w:r>
        <w:rPr>
          <w:iCs/>
          <w:i/>
        </w:rPr>
        <w:t xml:space="preserve">SETD2</w:t>
      </w:r>
      <w:r>
        <w:t xml:space="preserve"> </w:t>
      </w:r>
      <w:r>
        <w:t xml:space="preserve">levels correlate with poor overall survival and</w:t>
      </w:r>
      <w:r>
        <w:t xml:space="preserve"> </w:t>
      </w:r>
      <w:r>
        <w:rPr>
          <w:iCs/>
          <w:i/>
        </w:rPr>
        <w:t xml:space="preserve">SETD2</w:t>
      </w:r>
      <w:r>
        <w:t xml:space="preserve"> </w:t>
      </w:r>
      <w:r>
        <w:t xml:space="preserve">is expressed less in lung tumors compared to normal lung tissue(Figure 2.6A,B). To further demonstrate the relationship between BRAF</w:t>
      </w:r>
      <w:r>
        <w:rPr>
          <w:vertAlign w:val="superscript"/>
        </w:rPr>
        <w:t xml:space="preserve">V600E</w:t>
      </w:r>
      <w:r>
        <w:t xml:space="preserve"> </w:t>
      </w:r>
      <w:r>
        <w:t xml:space="preserve">and</w:t>
      </w:r>
      <w:r>
        <w:t xml:space="preserve"> </w:t>
      </w:r>
      <w:r>
        <w:rPr>
          <w:iCs/>
          <w:i/>
        </w:rPr>
        <w:t xml:space="preserve">SETD2</w:t>
      </w:r>
      <w:r>
        <w:t xml:space="preserve"> </w:t>
      </w:r>
      <w:r>
        <w:t xml:space="preserve">loss, we mined patient data avaiable from Project Genie</w:t>
      </w:r>
      <w:r>
        <w:t xml:space="preserve">(2017)</w:t>
      </w:r>
      <w:r>
        <w:t xml:space="preserve">. Interestingly, we found an association between</w:t>
      </w:r>
      <w:r>
        <w:t xml:space="preserve"> </w:t>
      </w:r>
      <w:r>
        <w:rPr>
          <w:iCs/>
          <w:i/>
        </w:rPr>
        <w:t xml:space="preserve">SETD2</w:t>
      </w:r>
      <w:r>
        <w:t xml:space="preserve"> </w:t>
      </w:r>
      <w:r>
        <w:t xml:space="preserve">genomic alterations and</w:t>
      </w:r>
      <w:r>
        <w:t xml:space="preserve"> </w:t>
      </w:r>
      <w:r>
        <w:rPr>
          <w:vertAlign w:val="superscript"/>
          <w:iCs/>
          <w:i/>
        </w:rPr>
        <w:t xml:space="preserve">BRAF</w:t>
      </w:r>
      <w:r>
        <w:rPr>
          <w:iCs/>
          <w:i/>
        </w:rPr>
        <w:t xml:space="preserve">V600^</w:t>
      </w:r>
      <w:r>
        <w:t xml:space="preserve"> </w:t>
      </w:r>
      <w:r>
        <w:t xml:space="preserve">mutational activation(Figure 2.6C). Specifically, of the 220</w:t>
      </w:r>
      <w:r>
        <w:t xml:space="preserve"> </w:t>
      </w:r>
      <w:r>
        <w:rPr>
          <w:iCs/>
          <w:i/>
        </w:rPr>
        <w:t xml:space="preserve">BRAF</w:t>
      </w:r>
      <w:r>
        <w:rPr>
          <w:vertAlign w:val="superscript"/>
          <w:iCs/>
          <w:i/>
        </w:rPr>
        <w:t xml:space="preserve">V600</w:t>
      </w:r>
      <w:r>
        <w:t xml:space="preserve"> </w:t>
      </w:r>
      <w:r>
        <w:t xml:space="preserve">mutations (include V600E and V600K), 40% had concurrent alterations in</w:t>
      </w:r>
      <w:r>
        <w:t xml:space="preserve"> </w:t>
      </w:r>
      <w:r>
        <w:rPr>
          <w:iCs/>
          <w:i/>
        </w:rPr>
        <w:t xml:space="preserve">SETD2</w:t>
      </w:r>
      <w:r>
        <w:t xml:space="preserve">. These observations indicate</w:t>
      </w:r>
      <w:r>
        <w:t xml:space="preserve"> </w:t>
      </w:r>
      <w:r>
        <w:rPr>
          <w:iCs/>
          <w:i/>
        </w:rPr>
        <w:t xml:space="preserve">SETD2</w:t>
      </w:r>
      <w:r>
        <w:t xml:space="preserve"> </w:t>
      </w:r>
      <w:r>
        <w:t xml:space="preserve">loss is a common feature of</w:t>
      </w:r>
      <w:r>
        <w:t xml:space="preserve"> </w:t>
      </w:r>
      <w:r>
        <w:rPr>
          <w:iCs/>
          <w:i/>
        </w:rPr>
        <w:t xml:space="preserve">BRAF</w:t>
      </w:r>
      <w:r>
        <w:rPr>
          <w:vertAlign w:val="superscript"/>
          <w:iCs/>
          <w:i/>
        </w:rPr>
        <w:t xml:space="preserve">V600</w:t>
      </w:r>
      <w:r>
        <w:t xml:space="preserve">-driven human lung adenocarcinomas and predicts poor overall survival in non-small cell lung cancer.</w:t>
      </w:r>
    </w:p>
    <w:bookmarkEnd w:id="38"/>
    <w:bookmarkStart w:id="430"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 </w:t>
      </w:r>
      <w:r>
        <w:t xml:space="preserve">and mice were previously described</w:t>
      </w:r>
      <w:r>
        <w:t xml:space="preserve"> </w:t>
      </w:r>
      <w:r>
        <w:t xml:space="preserve">(Dankort et al., 2007; Jonkers et al., 2001; Shai et al., 2015; van Veen et al., 2019)</w:t>
      </w:r>
      <w:r>
        <w:t xml:space="preserve">.</w:t>
      </w:r>
      <w:r>
        <w:t xml:space="preserve"> </w:t>
      </w:r>
      <w:r>
        <w:rPr>
          <w:iCs/>
          <w:i/>
        </w:rPr>
        <w:t xml:space="preserve">H11b</w:t>
      </w:r>
      <w:r>
        <w:rPr>
          <w:vertAlign w:val="superscript"/>
          <w:iCs/>
          <w:i/>
        </w:rPr>
        <w:t xml:space="preserve">LSL-Cas9</w:t>
      </w:r>
      <w:r>
        <w:t xml:space="preserve"> </w:t>
      </w:r>
      <w:r>
        <w:t xml:space="preserve">mice were previously described</w:t>
      </w:r>
      <w:r>
        <w:t xml:space="preserve">(Chiou et al., 2015)</w:t>
      </w:r>
      <w:r>
        <w:t xml:space="preserve"> </w:t>
      </w:r>
      <w:r>
        <w:t xml:space="preserve">All viruses were administered in a Biosafety Level 2+ room, as is regulated by the Institutional Biosafety Committee Guidelines. Lentivirus (Stanford University) was delivered through intratracheal intubation.</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Histology and Quantification of lung tumor burden</w:t>
      </w:r>
      <w:r>
        <w:t xml:space="preserve"> </w:t>
      </w:r>
      <w:r>
        <w:t xml:space="preserve">Lungs were perfused with neutral-buffered formalin, removed, and kept in neutral-buffered formalin for 16-24 hours and then stored in 70% ethanol prior to embedding. 5 micrometer sections were cut using the HCI histology core. sections were then stained with hematoxylin and eosin (H&amp;E). Stained slides were scanned using the 3D-histech Panoramic MIDI slide scanner. Tumor size was quantifie using 3D Histech QuantCenter. Immunohistochemistry for H3K26me</w:t>
      </w:r>
      <w:r>
        <w:rPr>
          <w:vertAlign w:val="superscript"/>
        </w:rPr>
        <w:t xml:space="preserve">3</w:t>
      </w:r>
      <w:r>
        <w:t xml:space="preserve"> </w:t>
      </w:r>
      <w:r>
        <w:t xml:space="preserve">was performed as previously described at a concentration of 1:1000 with rabbit mAb #4909 from Cell Signaling Technologies.</w:t>
      </w:r>
      <w:r>
        <w:t xml:space="preserve"> </w:t>
      </w:r>
      <w:r>
        <w:t xml:space="preserve">(Mollaoglu et al., 2017; van Veen et al., 2019)</w:t>
      </w:r>
      <w:r>
        <w:t xml:space="preserve">.</w:t>
      </w:r>
    </w:p>
    <w:p>
      <w:pPr>
        <w:pStyle w:val="BodyText"/>
      </w:pPr>
      <w:r>
        <w:rPr>
          <w:bCs/>
          <w:b/>
        </w:rPr>
        <w:t xml:space="preserve">Human lung cancer data</w:t>
      </w:r>
      <w:r>
        <w:t xml:space="preserve"> </w:t>
      </w:r>
      <w:r>
        <w:t xml:space="preserve">cBio Portal and Project Genie were used to calculate co-ocurring mutations with</w:t>
      </w:r>
      <w:r>
        <w:t xml:space="preserve"> </w:t>
      </w:r>
      <w:r>
        <w:rPr>
          <w:iCs/>
          <w:i/>
        </w:rPr>
        <w:t xml:space="preserve">BRAF</w:t>
      </w:r>
      <w:r>
        <w:rPr>
          <w:vertAlign w:val="superscript"/>
          <w:iCs/>
          <w:i/>
        </w:rPr>
        <w:t xml:space="preserve">V600</w:t>
      </w:r>
      <w:r>
        <w:t xml:space="preserve"> </w:t>
      </w:r>
      <w:r>
        <w:t xml:space="preserve">mutations. KMplotter was used for survival analysis and TNMplot was used to calculate</w:t>
      </w:r>
      <w:r>
        <w:t xml:space="preserve"> </w:t>
      </w:r>
      <w:r>
        <w:rPr>
          <w:iCs/>
          <w:i/>
        </w:rPr>
        <w:t xml:space="preserve">SETD2</w:t>
      </w:r>
      <w:r>
        <w:t xml:space="preserve"> </w:t>
      </w:r>
      <w:r>
        <w:t xml:space="preserve">expression in tumor tissue vesus normal lung tissue</w:t>
      </w:r>
      <w:r>
        <w:t xml:space="preserve">(Bartha and Győrffy, 2021; Lánczky and Győrffy, 2021)</w:t>
      </w:r>
      <w:r>
        <w:t xml:space="preserv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556738"/>
            <wp:effectExtent b="0" l="0" r="0" t="0"/>
            <wp:docPr descr="Figure 6: Figure 2.6. SETD2 loss is common in human cancers, an indicator of poor prognosis and frequently occurs with BRAFV600E mutations.(A) Survival analysis with “KMplotter””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556738"/>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KMplotter</w:t>
      </w:r>
      <w:r>
        <w:t xml:space="preserve">”</w:t>
      </w:r>
      <w:r>
        <w:t xml:space="preserv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66"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w:t>
      </w:r>
      <w:r>
        <w:t xml:space="preserve"> </w:t>
      </w:r>
      <w:r>
        <w:t xml:space="preserve">(Dankort et al., 2007)</w:t>
      </w:r>
      <w:r>
        <w:t xml:space="preserve">.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3.1). As expected, mice developed lung cancer, consistent with previous findings (Figure 3.2B-C).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3.2A and B).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We next looked at early time points to determine if p53 mutation affects the growth and proliferation of early stage lung tumors. However, we did not find any differences in tumor size between the three different p53 alleles(Figure 3.3A and B).</w:t>
      </w:r>
    </w:p>
    <w:p>
      <w:pPr>
        <w:pStyle w:val="BodyText"/>
      </w:pPr>
      <w:r>
        <w:t xml:space="preserve">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3.4A).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3.4A).</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3.4B).</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3.5 A and B). This finding strongly indicates that mutant-p53 tumors are dedifferentiated. Since HMGA2 expression is associated with LUAD dedifferentiation and worse patient prognosis, we performed IHC for HMGA2</w:t>
      </w:r>
      <w:r>
        <w:t xml:space="preserve">(Di Cello et al., 2008; Gao et al., 2017; Winslow et al., 2011)</w:t>
      </w:r>
      <w:r>
        <w:t xml:space="preserv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3.5A and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3.6A). Indeed, p53 immunostaining is correlated with increased phosphorylated-ERK1/2 detection (Figure 3.6B).</w:t>
      </w:r>
      <w:r>
        <w:t xml:space="preserve"> </w:t>
      </w:r>
      <w:r>
        <w:t xml:space="preserve">Moreover, immunofluorescence of p53 and its positive regulator, p19/ARF, reveal that cells with high p19/ARF are also high in p53 accumulation (Figure 3.6C).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genetically engineered mice</w:t>
      </w:r>
      <w:r>
        <w:t xml:space="preserve">(Planchard et al., 2016)</w:t>
      </w:r>
      <w:r>
        <w:t xml:space="preserve">. Interstingly,</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3.7A).</w:t>
      </w:r>
    </w:p>
    <w:p>
      <w:pPr>
        <w:pStyle w:val="BodyText"/>
      </w:pPr>
      <w:r>
        <w:t xml:space="preserve">To further investigate the effects of p53-mutants on</w:t>
      </w:r>
      <w:r>
        <w:t xml:space="preserve"> </w:t>
      </w:r>
      <w:r>
        <w:rPr>
          <w:iCs/>
          <w:i/>
        </w:rPr>
        <w:t xml:space="preserve">BRAF</w:t>
      </w:r>
      <w:r>
        <w:rPr>
          <w:vertAlign w:val="superscript"/>
          <w:iCs/>
          <w:i/>
        </w:rPr>
        <w:t xml:space="preserve">V600E</w:t>
      </w:r>
      <w:r>
        <w:t xml:space="preserve"> </w:t>
      </w:r>
      <w:r>
        <w:t xml:space="preserve">driven lung cancers,we derived cell lines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(Figure 3.7B).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MAPK-blockade (Figure 3.7C). Furthermore,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were more resistant to the combination of dabrafenib plus trametinib, than</w:t>
      </w:r>
      <w:r>
        <w:t xml:space="preserve"> </w:t>
      </w:r>
      <w:r>
        <w:rPr>
          <w:iCs/>
          <w:i/>
        </w:rPr>
        <w:t xml:space="preserve">Trp53</w:t>
      </w:r>
      <w:r>
        <w:rPr>
          <w:vertAlign w:val="superscript"/>
          <w:iCs/>
          <w:i/>
        </w:rPr>
        <w:t xml:space="preserve">fl/fl</w:t>
      </w:r>
      <w:r>
        <w:t xml:space="preserve"> </w:t>
      </w:r>
      <w:r>
        <w:t xml:space="preserve">cell lines(Figure 3.8A-C). Not only are resistant cells still proliferative in the face of MAPK-blockade, they are resistant to cell death imparted by MAPK-inhibtion(Figure 3.8C).</w:t>
      </w:r>
    </w:p>
    <w:p>
      <w:pPr>
        <w:pStyle w:val="BodyText"/>
      </w:pPr>
      <w:r>
        <w:t xml:space="preserve">Next, we reasoned if mutant-p53 expression is the cause differential cancer phenotypes such as increase proliferation and drug resistance, then eliminating mutant-p53 expression would have a growth inhibitory effect and sensitize cells to MAPK-pathway inhibition. We cloned a short-hairpin RNA plasmid that induces GFP expression and knockdown of mutant-p53 with supplementation of doxycycline(Figure 3.9A). Despite sucessful p53 knockdown, observed no change in</w:t>
      </w:r>
      <w:r>
        <w:t xml:space="preserve"> </w:t>
      </w:r>
      <w:r>
        <w:rPr>
          <w:iCs/>
          <w:i/>
        </w:rPr>
        <w:t xml:space="preserve">in vitro</w:t>
      </w:r>
      <w:r>
        <w:t xml:space="preserve"> </w:t>
      </w:r>
      <w:r>
        <w:t xml:space="preserve">proliferation or</w:t>
      </w:r>
      <w:r>
        <w:t xml:space="preserve"> </w:t>
      </w:r>
      <w:r>
        <w:rPr>
          <w:iCs/>
          <w:i/>
        </w:rPr>
        <w:t xml:space="preserve">in vivo</w:t>
      </w:r>
      <w:r>
        <w:t xml:space="preserve"> </w:t>
      </w:r>
      <w:r>
        <w:t xml:space="preserve">tumor outgrowth(Figure 3.9B and C). Therefore, mutant-p53 cells are not addicted to mutant-p53 expression.</w:t>
      </w:r>
    </w:p>
    <w:p>
      <w:pPr>
        <w:pStyle w:val="BodyText"/>
      </w:pPr>
      <w:r>
        <w:t xml:space="preserve">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3.10A and B).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3.11A and B). Interestingly, genes involved in cell cycle regulation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3.11B). These results suggest that mutant-p53 affects the transcription of genes involved in pro-growth signaling pathways. We also observed transcriptional differences between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lines(Figure</w:t>
      </w:r>
      <w:r>
        <w:t xml:space="preserve"> </w:t>
      </w:r>
      <w:r>
        <w:t xml:space="preserve">(</w:t>
      </w:r>
      <w:r>
        <w:rPr>
          <w:bCs/>
          <w:b/>
        </w:rPr>
        <w:t xml:space="preserve">3.12A?</w:t>
      </w:r>
      <w:r>
        <w:t xml:space="preserve">)</w:t>
      </w:r>
      <w:r>
        <w:t xml:space="preserve"> </w:t>
      </w:r>
      <w:r>
        <w:t xml:space="preserve">and B). Thus, we hypothesize that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have similarities in their function, but they also have some clear differences.</w:t>
      </w:r>
    </w:p>
    <w:p>
      <w:pPr>
        <w:pStyle w:val="BodyText"/>
      </w:pPr>
      <w:r>
        <w:rPr>
          <w:bCs/>
          <w:b/>
        </w:rPr>
        <w:t xml:space="preserve">PDGFR expression is increased in mutant-p53 cells</w:t>
      </w:r>
      <w:r>
        <w:t xml:space="preserve"> </w:t>
      </w:r>
      <w:r>
        <w:t xml:space="preserve">Our</w:t>
      </w:r>
      <w:r>
        <w:t xml:space="preserve"> </w:t>
      </w:r>
      <w:r>
        <w:rPr>
          <w:iCs/>
          <w:i/>
        </w:rPr>
        <w:t xml:space="preserve">in vitro</w:t>
      </w:r>
      <w:r>
        <w:t xml:space="preserve"> </w:t>
      </w:r>
      <w:r>
        <w:t xml:space="preserve">RNA analysis revealed an upregulation of the platelet-derived growth factor recepter(PDGFR) in</w:t>
      </w:r>
      <w:r>
        <w:t xml:space="preserve"> </w:t>
      </w:r>
      <w:r>
        <w:rPr>
          <w:iCs/>
          <w:i/>
        </w:rPr>
        <w:t xml:space="preserve">Trp53</w:t>
      </w:r>
      <w:r>
        <w:rPr>
          <w:vertAlign w:val="superscript"/>
          <w:iCs/>
          <w:i/>
        </w:rPr>
        <w:t xml:space="preserve">R172H/R172H</w:t>
      </w:r>
      <w:r>
        <w:t xml:space="preserve"> </w:t>
      </w:r>
      <w:r>
        <w:t xml:space="preserve">cell lines(Figure 3.13A). Since PDGFR is a known regulator of the MAPK pathway, we sought to validate its expression and determine its important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Indeed PDGFRB is more highly expressed and can be activated by recombinant PDGF stimulation(Figure 3.14B). Although</w:t>
      </w:r>
      <w:r>
        <w:t xml:space="preserve"> </w:t>
      </w:r>
      <w:r>
        <w:rPr>
          <w:iCs/>
          <w:i/>
        </w:rPr>
        <w:t xml:space="preserve">Trp53</w:t>
      </w:r>
      <w:r>
        <w:rPr>
          <w:vertAlign w:val="superscript"/>
          <w:iCs/>
          <w:i/>
        </w:rPr>
        <w:t xml:space="preserve">fl/fl</w:t>
      </w:r>
      <w:r>
        <w:t xml:space="preserve"> </w:t>
      </w:r>
      <w:r>
        <w:t xml:space="preserve">cells do not have any detectable levels of PDGFR or Phospohorylated-PDFRB, they still upregulated MAPK-pathway activation in response to ligand stimulation(Figure 3.14B). Furthermore, expression of PDGFRB is evident in malignant</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tumors, but not</w:t>
      </w:r>
      <w:r>
        <w:t xml:space="preserve"> </w:t>
      </w:r>
      <w:r>
        <w:rPr>
          <w:iCs/>
          <w:i/>
        </w:rPr>
        <w:t xml:space="preserve">Trp53</w:t>
      </w:r>
      <w:r>
        <w:rPr>
          <w:vertAlign w:val="superscript"/>
          <w:iCs/>
          <w:i/>
        </w:rPr>
        <w:t xml:space="preserve">fl/fl</w:t>
      </w:r>
      <w:r>
        <w:t xml:space="preserve"> </w:t>
      </w:r>
      <w:r>
        <w:t xml:space="preserve">tumors(Figure 3.14C). We next sought to determine the sensitivity to PDGFR-signaling blockade with Imatinib, a known PDGFRB inhibitor. Neither PDGFR stimulation or PDGFR inhibition had any effect on the proliferation of mutant-p53 cell lines(Figure 3.15A and B). Therefore, PDGFR is a validated differentially expressed gene in</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but is not important for its growth.</w:t>
      </w:r>
    </w:p>
    <w:bookmarkEnd w:id="66"/>
    <w:bookmarkStart w:id="123"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p>
      <w:pPr>
        <w:pStyle w:val="BodyText"/>
      </w:pPr>
      <w:r>
        <w:t xml:space="preserve">##Methods</w:t>
      </w:r>
    </w:p>
    <w:p>
      <w:pPr>
        <w:pStyle w:val="BodyText"/>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bookmarkStart w:id="0" w:name="fig:3.1"/>
    <w:p>
      <w:pPr>
        <w:pStyle w:val="CaptionedFigure"/>
      </w:pPr>
      <w:bookmarkStart w:id="70" w:name="fig:3.1"/>
      <w:r>
        <w:drawing>
          <wp:inline>
            <wp:extent cx="4731026" cy="6498662"/>
            <wp:effectExtent b="0" l="0" r="0" t="0"/>
            <wp:docPr descr="Figure 7: Figure 3.1. Schematic of Braf and Trp53 alleles (A) Priot to Cre-mediated recombination, normal Braf and Trp53 are expressed from their endogenous loci. (B) After Cre-mediated recombination, the indicated mutant proteins are expressed, in addition to a TdTomato fluorescent protein to mark expression of BRAFV600E-positive cells." title="" id="68" name="Picture"/>
            <a:graphic>
              <a:graphicData uri="http://schemas.openxmlformats.org/drawingml/2006/picture">
                <pic:pic>
                  <pic:nvPicPr>
                    <pic:cNvPr descr="images/p53_1.png" id="69" name="Picture"/>
                    <pic:cNvPicPr>
                      <a:picLocks noChangeArrowheads="1" noChangeAspect="1"/>
                    </pic:cNvPicPr>
                  </pic:nvPicPr>
                  <pic:blipFill>
                    <a:blip r:embed="rId67"/>
                    <a:stretch>
                      <a:fillRect/>
                    </a:stretch>
                  </pic:blipFill>
                  <pic:spPr bwMode="auto">
                    <a:xfrm>
                      <a:off x="0" y="0"/>
                      <a:ext cx="4731026" cy="6498662"/>
                    </a:xfrm>
                    <a:prstGeom prst="rect">
                      <a:avLst/>
                    </a:prstGeom>
                    <a:noFill/>
                    <a:ln w="9525">
                      <a:noFill/>
                      <a:headEnd/>
                      <a:tailEnd/>
                    </a:ln>
                  </pic:spPr>
                </pic:pic>
              </a:graphicData>
            </a:graphic>
          </wp:inline>
        </w:drawing>
      </w:r>
      <w:bookmarkEnd w:id="70"/>
    </w:p>
    <w:p>
      <w:pPr>
        <w:pStyle w:val="ImageCaption"/>
      </w:pPr>
      <w:r>
        <w:t xml:space="preserve">Figure 7:</w:t>
      </w:r>
      <w:r>
        <w:t xml:space="preserve"> </w:t>
      </w:r>
      <w:r>
        <w:rPr>
          <w:bCs/>
          <w:b/>
        </w:rPr>
        <w:t xml:space="preserve">Figure 3.1. Schematic of</w:t>
      </w:r>
      <w:r>
        <w:rPr>
          <w:bCs/>
          <w:b/>
        </w:rPr>
        <w:t xml:space="preserve"> </w:t>
      </w:r>
      <w:r>
        <w:rPr>
          <w:iCs/>
          <w:i/>
          <w:bCs/>
          <w:b/>
        </w:rPr>
        <w:t xml:space="preserve">Braf</w:t>
      </w:r>
      <w:r>
        <w:rPr>
          <w:bCs/>
          <w:b/>
        </w:rPr>
        <w:t xml:space="preserve"> </w:t>
      </w:r>
      <w:r>
        <w:rPr>
          <w:bCs/>
          <w:b/>
        </w:rPr>
        <w:t xml:space="preserve">and</w:t>
      </w:r>
      <w:r>
        <w:rPr>
          <w:bCs/>
          <w:b/>
        </w:rPr>
        <w:t xml:space="preserve"> </w:t>
      </w:r>
      <w:r>
        <w:rPr>
          <w:iCs/>
          <w:i/>
          <w:bCs/>
          <w:b/>
        </w:rPr>
        <w:t xml:space="preserve">Trp53</w:t>
      </w:r>
      <w:r>
        <w:rPr>
          <w:bCs/>
          <w:b/>
        </w:rPr>
        <w:t xml:space="preserve"> </w:t>
      </w:r>
      <w:r>
        <w:rPr>
          <w:bCs/>
          <w:b/>
        </w:rPr>
        <w:t xml:space="preserve">alleles</w:t>
      </w:r>
      <w:r>
        <w:t xml:space="preserve"> </w:t>
      </w:r>
      <w:r>
        <w:t xml:space="preserve">(A)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-positive cells.</w:t>
      </w:r>
    </w:p>
    <w:bookmarkEnd w:id="0"/>
    <w:bookmarkStart w:id="0" w:name="fig:3.2"/>
    <w:p>
      <w:pPr>
        <w:pStyle w:val="CaptionedFigure"/>
      </w:pPr>
      <w:bookmarkStart w:id="74" w:name="fig:3.2"/>
      <w:r>
        <w:drawing>
          <wp:inline>
            <wp:extent cx="5070485" cy="6367159"/>
            <wp:effectExtent b="0" l="0" r="0" t="0"/>
            <wp:docPr descr="Figure 8: Figure 3.2. Mutant-p53 alleles differentially alter BRAFV600E driven lung tumorigenesis. (A) Tumor burden analysis 14-weeks post Cre-recombinase. (B) Tumor size 14 weeks post Cre-Recombinase. (C) Representative histological images 14 weeks post Cre-Recombinase. *** = p-value&lt;.01" title="" id="72" name="Picture"/>
            <a:graphic>
              <a:graphicData uri="http://schemas.openxmlformats.org/drawingml/2006/picture">
                <pic:pic>
                  <pic:nvPicPr>
                    <pic:cNvPr descr="images/p53_2.png" id="73" name="Picture"/>
                    <pic:cNvPicPr>
                      <a:picLocks noChangeArrowheads="1" noChangeAspect="1"/>
                    </pic:cNvPicPr>
                  </pic:nvPicPr>
                  <pic:blipFill>
                    <a:blip r:embed="rId71"/>
                    <a:stretch>
                      <a:fillRect/>
                    </a:stretch>
                  </pic:blipFill>
                  <pic:spPr bwMode="auto">
                    <a:xfrm>
                      <a:off x="0" y="0"/>
                      <a:ext cx="5070485" cy="6367159"/>
                    </a:xfrm>
                    <a:prstGeom prst="rect">
                      <a:avLst/>
                    </a:prstGeom>
                    <a:noFill/>
                    <a:ln w="9525">
                      <a:noFill/>
                      <a:headEnd/>
                      <a:tailEnd/>
                    </a:ln>
                  </pic:spPr>
                </pic:pic>
              </a:graphicData>
            </a:graphic>
          </wp:inline>
        </w:drawing>
      </w:r>
      <w:bookmarkEnd w:id="74"/>
    </w:p>
    <w:p>
      <w:pPr>
        <w:pStyle w:val="ImageCaption"/>
      </w:pPr>
      <w:r>
        <w:t xml:space="preserve">Figure 8:</w:t>
      </w:r>
      <w:r>
        <w:t xml:space="preserve"> </w:t>
      </w:r>
      <w:r>
        <w:rPr>
          <w:bCs/>
          <w:b/>
        </w:rPr>
        <w:t xml:space="preserve">Figure 3.2. Mutant-p53 alleles differentially alter BRAF</w:t>
      </w:r>
      <w:r>
        <w:rPr>
          <w:vertAlign w:val="superscript"/>
          <w:bCs/>
          <w:b/>
        </w:rPr>
        <w:t xml:space="preserve">V600E</w:t>
      </w:r>
      <w:r>
        <w:rPr>
          <w:bCs/>
          <w:b/>
        </w:rPr>
        <w:t xml:space="preserve"> </w:t>
      </w:r>
      <w:r>
        <w:rPr>
          <w:bCs/>
          <w:b/>
        </w:rPr>
        <w:t xml:space="preserve">driven lung tumorigenesis.</w:t>
      </w:r>
      <w:r>
        <w:t xml:space="preserve"> </w:t>
      </w:r>
      <w:r>
        <w:t xml:space="preserve">(A)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3.3"/>
    <w:p>
      <w:pPr>
        <w:pStyle w:val="CaptionedFigure"/>
      </w:pPr>
      <w:bookmarkStart w:id="78" w:name="fig:3.3"/>
      <w:r>
        <w:drawing>
          <wp:inline>
            <wp:extent cx="5189755" cy="4737142"/>
            <wp:effectExtent b="0" l="0" r="0" t="0"/>
            <wp:docPr descr="Figure 9: Figure 3.3. Mutant-p53 does not alter the growth of early stage tumors** (A) Tumor burden calculation after 6 weeks of tumor growth (B) Representative images of H&amp;E stained lung sections." title="" id="76" name="Picture"/>
            <a:graphic>
              <a:graphicData uri="http://schemas.openxmlformats.org/drawingml/2006/picture">
                <pic:pic>
                  <pic:nvPicPr>
                    <pic:cNvPr descr="images/p5313.png" id="77" name="Picture"/>
                    <pic:cNvPicPr>
                      <a:picLocks noChangeArrowheads="1" noChangeAspect="1"/>
                    </pic:cNvPicPr>
                  </pic:nvPicPr>
                  <pic:blipFill>
                    <a:blip r:embed="rId75"/>
                    <a:stretch>
                      <a:fillRect/>
                    </a:stretch>
                  </pic:blipFill>
                  <pic:spPr bwMode="auto">
                    <a:xfrm>
                      <a:off x="0" y="0"/>
                      <a:ext cx="5189755" cy="4737142"/>
                    </a:xfrm>
                    <a:prstGeom prst="rect">
                      <a:avLst/>
                    </a:prstGeom>
                    <a:noFill/>
                    <a:ln w="9525">
                      <a:noFill/>
                      <a:headEnd/>
                      <a:tailEnd/>
                    </a:ln>
                  </pic:spPr>
                </pic:pic>
              </a:graphicData>
            </a:graphic>
          </wp:inline>
        </w:drawing>
      </w:r>
      <w:bookmarkEnd w:id="78"/>
    </w:p>
    <w:p>
      <w:pPr>
        <w:pStyle w:val="ImageCaption"/>
      </w:pPr>
      <w:r>
        <w:t xml:space="preserve">Figure 9: Figure 3.3. Mutant-p53 does not alter the growth of early stage tumors** (A) Tumor burden calculation after 6 weeks of tumor growth (B) Representative images of H&amp;E stained lung sections.</w:t>
      </w:r>
    </w:p>
    <w:bookmarkEnd w:id="0"/>
    <w:bookmarkStart w:id="0" w:name="fig:3.4"/>
    <w:p>
      <w:pPr>
        <w:pStyle w:val="CaptionedFigure"/>
      </w:pPr>
      <w:bookmarkStart w:id="82" w:name="fig:3.4"/>
      <w:r>
        <w:drawing>
          <wp:inline>
            <wp:extent cx="4801364" cy="5764695"/>
            <wp:effectExtent b="0" l="0" r="0" t="0"/>
            <wp:docPr descr="Figure 10: Figure 3.4. Mutant-p53 alleles differentially affect the survival of mice due to progressive lung adenocarcinoma. (A) Kaplan-Meier plot of BrafCAT/+ mice with heterozygous p53-mutant alleles. (B) Kaplan-Meier plot of BrafCAT/+ mice with homozygous p53-mutant alleles.* = p-value&lt;.05" title="" id="80" name="Picture"/>
            <a:graphic>
              <a:graphicData uri="http://schemas.openxmlformats.org/drawingml/2006/picture">
                <pic:pic>
                  <pic:nvPicPr>
                    <pic:cNvPr descr="images/p53_3.png" id="81" name="Picture"/>
                    <pic:cNvPicPr>
                      <a:picLocks noChangeArrowheads="1" noChangeAspect="1"/>
                    </pic:cNvPicPr>
                  </pic:nvPicPr>
                  <pic:blipFill>
                    <a:blip r:embed="rId79"/>
                    <a:stretch>
                      <a:fillRect/>
                    </a:stretch>
                  </pic:blipFill>
                  <pic:spPr bwMode="auto">
                    <a:xfrm>
                      <a:off x="0" y="0"/>
                      <a:ext cx="4801364" cy="5764695"/>
                    </a:xfrm>
                    <a:prstGeom prst="rect">
                      <a:avLst/>
                    </a:prstGeom>
                    <a:noFill/>
                    <a:ln w="9525">
                      <a:noFill/>
                      <a:headEnd/>
                      <a:tailEnd/>
                    </a:ln>
                  </pic:spPr>
                </pic:pic>
              </a:graphicData>
            </a:graphic>
          </wp:inline>
        </w:drawing>
      </w:r>
      <w:bookmarkEnd w:id="82"/>
    </w:p>
    <w:p>
      <w:pPr>
        <w:pStyle w:val="ImageCaption"/>
      </w:pPr>
      <w:r>
        <w:t xml:space="preserve">Figure 10:</w:t>
      </w:r>
      <w:r>
        <w:t xml:space="preserve"> </w:t>
      </w:r>
      <w:r>
        <w:rPr>
          <w:bCs/>
          <w:b/>
        </w:rPr>
        <w:t xml:space="preserve">Figure 3.4. Mutant-p53 alleles differentially affect the survival of mice due to progressive lung adenocarcinoma.</w:t>
      </w:r>
      <w:r>
        <w:t xml:space="preserve"> </w:t>
      </w:r>
      <w:r>
        <w:t xml:space="preserve">(A) Kaplan-Meier plot of</w:t>
      </w:r>
      <w:r>
        <w:t xml:space="preserve"> </w:t>
      </w:r>
      <w:r>
        <w:rPr>
          <w:iCs/>
          <w:i/>
        </w:rPr>
        <w:t xml:space="preserve">Braf</w:t>
      </w:r>
      <w:r>
        <w:rPr>
          <w:vertAlign w:val="superscript"/>
          <w:iCs/>
          <w:i/>
        </w:rPr>
        <w:t xml:space="preserve">CAT/+</w:t>
      </w:r>
      <w:r>
        <w:t xml:space="preserve"> </w:t>
      </w:r>
      <w:r>
        <w:t xml:space="preserve">mice with heterozygous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3.5"/>
    <w:p>
      <w:pPr>
        <w:pStyle w:val="CaptionedFigure"/>
      </w:pPr>
      <w:bookmarkStart w:id="86" w:name="fig:3.5"/>
      <w:r>
        <w:drawing>
          <wp:inline>
            <wp:extent cx="4544476" cy="5529214"/>
            <wp:effectExtent b="0" l="0" r="0" t="0"/>
            <wp:docPr descr="Figure 11: Figure 3.5. Missense mutant-p53 alters lung adenocarcinoma differentiation status. (A)Representative IHC images of tumors stained with antibodies targeting p53, NKX2-1, SPC, and HMGA2. (B) Quantification of immunostaing in (A) based on H-Score. *** = p-value&lt;.01 ; **** = p-value&lt;.001." title="" id="84" name="Picture"/>
            <a:graphic>
              <a:graphicData uri="http://schemas.openxmlformats.org/drawingml/2006/picture">
                <pic:pic>
                  <pic:nvPicPr>
                    <pic:cNvPr descr="images/p53_4.png" id="85" name="Picture"/>
                    <pic:cNvPicPr>
                      <a:picLocks noChangeArrowheads="1" noChangeAspect="1"/>
                    </pic:cNvPicPr>
                  </pic:nvPicPr>
                  <pic:blipFill>
                    <a:blip r:embed="rId83"/>
                    <a:stretch>
                      <a:fillRect/>
                    </a:stretch>
                  </pic:blipFill>
                  <pic:spPr bwMode="auto">
                    <a:xfrm>
                      <a:off x="0" y="0"/>
                      <a:ext cx="4544476" cy="5529214"/>
                    </a:xfrm>
                    <a:prstGeom prst="rect">
                      <a:avLst/>
                    </a:prstGeom>
                    <a:noFill/>
                    <a:ln w="9525">
                      <a:noFill/>
                      <a:headEnd/>
                      <a:tailEnd/>
                    </a:ln>
                  </pic:spPr>
                </pic:pic>
              </a:graphicData>
            </a:graphic>
          </wp:inline>
        </w:drawing>
      </w:r>
      <w:bookmarkEnd w:id="86"/>
    </w:p>
    <w:p>
      <w:pPr>
        <w:pStyle w:val="ImageCaption"/>
      </w:pPr>
      <w:r>
        <w:t xml:space="preserve">Figure 11:</w:t>
      </w:r>
      <w:r>
        <w:t xml:space="preserve"> </w:t>
      </w:r>
      <w:r>
        <w:rPr>
          <w:bCs/>
          <w:b/>
        </w:rPr>
        <w:t xml:space="preserve">Figure 3.5. Missense mutant-p53 alters lung adenocarcinoma differentiation status.</w:t>
      </w:r>
      <w:r>
        <w:t xml:space="preserve"> </w:t>
      </w:r>
      <w:r>
        <w:t xml:space="preserve">(A)Representative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3.6"/>
    <w:p>
      <w:pPr>
        <w:pStyle w:val="CaptionedFigure"/>
      </w:pPr>
      <w:bookmarkStart w:id="90" w:name="fig:3.6"/>
      <w:r>
        <w:drawing>
          <wp:inline>
            <wp:extent cx="4630105" cy="5345723"/>
            <wp:effectExtent b="0" l="0" r="0" t="0"/>
            <wp:docPr descr="Figure 12: Figure 3.6.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8" name="Picture"/>
            <a:graphic>
              <a:graphicData uri="http://schemas.openxmlformats.org/drawingml/2006/picture">
                <pic:pic>
                  <pic:nvPicPr>
                    <pic:cNvPr descr="images/p53_5.png" id="89" name="Picture"/>
                    <pic:cNvPicPr>
                      <a:picLocks noChangeArrowheads="1" noChangeAspect="1"/>
                    </pic:cNvPicPr>
                  </pic:nvPicPr>
                  <pic:blipFill>
                    <a:blip r:embed="rId87"/>
                    <a:stretch>
                      <a:fillRect/>
                    </a:stretch>
                  </pic:blipFill>
                  <pic:spPr bwMode="auto">
                    <a:xfrm>
                      <a:off x="0" y="0"/>
                      <a:ext cx="4630105" cy="5345723"/>
                    </a:xfrm>
                    <a:prstGeom prst="rect">
                      <a:avLst/>
                    </a:prstGeom>
                    <a:noFill/>
                    <a:ln w="9525">
                      <a:noFill/>
                      <a:headEnd/>
                      <a:tailEnd/>
                    </a:ln>
                  </pic:spPr>
                </pic:pic>
              </a:graphicData>
            </a:graphic>
          </wp:inline>
        </w:drawing>
      </w:r>
      <w:bookmarkEnd w:id="90"/>
    </w:p>
    <w:p>
      <w:pPr>
        <w:pStyle w:val="ImageCaption"/>
      </w:pPr>
      <w:r>
        <w:t xml:space="preserve">Figure 12:</w:t>
      </w:r>
      <w:r>
        <w:t xml:space="preserve"> </w:t>
      </w:r>
      <w:r>
        <w:rPr>
          <w:bCs/>
          <w:b/>
        </w:rPr>
        <w:t xml:space="preserve">Figure 3.6. p53-accumulation occurs in high grade tumors and correlates with p19/ARF expression.</w:t>
      </w:r>
      <w:r>
        <w:t xml:space="preserve"> </w:t>
      </w:r>
      <w:r>
        <w:t xml:space="preserve">(A)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3.7"/>
    <w:p>
      <w:pPr>
        <w:pStyle w:val="CaptionedFigure"/>
      </w:pPr>
      <w:bookmarkStart w:id="94" w:name="fig:3.7"/>
      <w:r>
        <w:drawing>
          <wp:inline>
            <wp:extent cx="5229511" cy="4951216"/>
            <wp:effectExtent b="0" l="0" r="0" t="0"/>
            <wp:docPr descr="Figure 13: Figure 3.7. Mouse tumors and cell lines that expression P53-R172H and p53-R245W are refractory to MAPK blockade. (A) Tumor burden analysis of GEMMs treated with MAPKi chow for four weeks. (B) in vitro dose response to dabrafenib for 48 hours. (C) Western blots of time-course of cell lines treated with dabrafenib plus trametinib." title="" id="92" name="Picture"/>
            <a:graphic>
              <a:graphicData uri="http://schemas.openxmlformats.org/drawingml/2006/picture">
                <pic:pic>
                  <pic:nvPicPr>
                    <pic:cNvPr descr="images/p536.png" id="93" name="Picture"/>
                    <pic:cNvPicPr>
                      <a:picLocks noChangeArrowheads="1" noChangeAspect="1"/>
                    </pic:cNvPicPr>
                  </pic:nvPicPr>
                  <pic:blipFill>
                    <a:blip r:embed="rId91"/>
                    <a:stretch>
                      <a:fillRect/>
                    </a:stretch>
                  </pic:blipFill>
                  <pic:spPr bwMode="auto">
                    <a:xfrm>
                      <a:off x="0" y="0"/>
                      <a:ext cx="5229511" cy="4951216"/>
                    </a:xfrm>
                    <a:prstGeom prst="rect">
                      <a:avLst/>
                    </a:prstGeom>
                    <a:noFill/>
                    <a:ln w="9525">
                      <a:noFill/>
                      <a:headEnd/>
                      <a:tailEnd/>
                    </a:ln>
                  </pic:spPr>
                </pic:pic>
              </a:graphicData>
            </a:graphic>
          </wp:inline>
        </w:drawing>
      </w:r>
      <w:bookmarkEnd w:id="94"/>
    </w:p>
    <w:p>
      <w:pPr>
        <w:pStyle w:val="ImageCaption"/>
      </w:pPr>
      <w:r>
        <w:t xml:space="preserve">Figure 13:</w:t>
      </w:r>
      <w:r>
        <w:t xml:space="preserve"> </w:t>
      </w:r>
      <w:r>
        <w:rPr>
          <w:bCs/>
          <w:b/>
        </w:rPr>
        <w:t xml:space="preserve">Figure 3.7. Mouse tumors and cell lines that expression P53-R172H and p53-R245W are refractory to MAPK blockade.</w:t>
      </w:r>
      <w:r>
        <w:t xml:space="preserve"> </w:t>
      </w:r>
      <w:r>
        <w:t xml:space="preserve">(A) Tumor burden analysis of GEMMs treated with MAPKi chow for four weeks. (B)</w:t>
      </w:r>
      <w:r>
        <w:t xml:space="preserve"> </w:t>
      </w:r>
      <w:r>
        <w:rPr>
          <w:iCs/>
          <w:i/>
        </w:rPr>
        <w:t xml:space="preserve">in vitro</w:t>
      </w:r>
      <w:r>
        <w:t xml:space="preserve"> </w:t>
      </w:r>
      <w:r>
        <w:t xml:space="preserve">dose response to dabrafenib for 48 hours. (C) Western blots of time-course of cell lines treated with dabrafenib plus trametinib.</w:t>
      </w:r>
    </w:p>
    <w:bookmarkEnd w:id="0"/>
    <w:bookmarkStart w:id="0" w:name="fig:3.8"/>
    <w:p>
      <w:pPr>
        <w:pStyle w:val="CaptionedFigure"/>
      </w:pPr>
      <w:bookmarkStart w:id="98" w:name="fig:3.8"/>
      <w:r>
        <w:drawing>
          <wp:inline>
            <wp:extent cx="5321257" cy="4122445"/>
            <wp:effectExtent b="0" l="0" r="0" t="0"/>
            <wp:docPr descr="Figure 14: Figure 3.8.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6" name="Picture"/>
            <a:graphic>
              <a:graphicData uri="http://schemas.openxmlformats.org/drawingml/2006/picture">
                <pic:pic>
                  <pic:nvPicPr>
                    <pic:cNvPr descr="images/p537.png" id="97" name="Picture"/>
                    <pic:cNvPicPr>
                      <a:picLocks noChangeArrowheads="1" noChangeAspect="1"/>
                    </pic:cNvPicPr>
                  </pic:nvPicPr>
                  <pic:blipFill>
                    <a:blip r:embed="rId95"/>
                    <a:stretch>
                      <a:fillRect/>
                    </a:stretch>
                  </pic:blipFill>
                  <pic:spPr bwMode="auto">
                    <a:xfrm>
                      <a:off x="0" y="0"/>
                      <a:ext cx="5321257" cy="4122445"/>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Cs/>
          <w:b/>
        </w:rPr>
        <w:t xml:space="preserve">Figure 3.8. p53-R172H and p53-R245W cell lines are insensitive to MAPKi-induced cell death.</w:t>
      </w:r>
      <w:r>
        <w:t xml:space="preserve"> </w:t>
      </w:r>
      <w:r>
        <w:t xml:space="preserve">(A-C) Incucyte analysis of cell lines treated with the combination of dabrafinib plus trametinib for 96 hours. (D) Accumulation of dead cells in response to dabrafinib plus trametinib. Dead cells were quantified by CytoTox Red Dye.</w:t>
      </w:r>
    </w:p>
    <w:bookmarkEnd w:id="0"/>
    <w:bookmarkStart w:id="0" w:name="fig:3.9"/>
    <w:p>
      <w:pPr>
        <w:pStyle w:val="CaptionedFigure"/>
      </w:pPr>
      <w:bookmarkStart w:id="102" w:name="fig:3.9"/>
      <w:r>
        <w:drawing>
          <wp:inline>
            <wp:extent cx="4437439" cy="6584291"/>
            <wp:effectExtent b="0" l="0" r="0" t="0"/>
            <wp:docPr descr="Figure 15: Figure 3.9. Mutant-p53 knockdown has no effect on cell proliferation or tumor growth. (A) Western blot of increasing Doxycycline concentration to silence mutant-p53 using a short-hairpin RNA (B) Cell proliferation assay with 4ug/mL doxycycline concentration. (C) In vivo response to mutant-p53 knockdown." title="" id="100" name="Picture"/>
            <a:graphic>
              <a:graphicData uri="http://schemas.openxmlformats.org/drawingml/2006/picture">
                <pic:pic>
                  <pic:nvPicPr>
                    <pic:cNvPr descr="images/shp53.png" id="101" name="Picture"/>
                    <pic:cNvPicPr>
                      <a:picLocks noChangeArrowheads="1" noChangeAspect="1"/>
                    </pic:cNvPicPr>
                  </pic:nvPicPr>
                  <pic:blipFill>
                    <a:blip r:embed="rId99"/>
                    <a:stretch>
                      <a:fillRect/>
                    </a:stretch>
                  </pic:blipFill>
                  <pic:spPr bwMode="auto">
                    <a:xfrm>
                      <a:off x="0" y="0"/>
                      <a:ext cx="4437439" cy="6584291"/>
                    </a:xfrm>
                    <a:prstGeom prst="rect">
                      <a:avLst/>
                    </a:prstGeom>
                    <a:noFill/>
                    <a:ln w="9525">
                      <a:noFill/>
                      <a:headEnd/>
                      <a:tailEnd/>
                    </a:ln>
                  </pic:spPr>
                </pic:pic>
              </a:graphicData>
            </a:graphic>
          </wp:inline>
        </w:drawing>
      </w:r>
      <w:bookmarkEnd w:id="102"/>
    </w:p>
    <w:p>
      <w:pPr>
        <w:pStyle w:val="ImageCaption"/>
      </w:pPr>
      <w:r>
        <w:t xml:space="preserve">Figure 15:</w:t>
      </w:r>
      <w:r>
        <w:t xml:space="preserve"> </w:t>
      </w:r>
      <w:r>
        <w:rPr>
          <w:bCs/>
          <w:b/>
        </w:rPr>
        <w:t xml:space="preserve">Figure 3.9. Mutant-p53 knockdown has no effect on cell proliferation or tumor growth.</w:t>
      </w:r>
      <w:r>
        <w:t xml:space="preserve"> </w:t>
      </w:r>
      <w:r>
        <w:t xml:space="preserve">(A) Western blot of increasing Doxycycline concentration to silence mutant-p53 using a short-hairpin RNA (B) Cell proliferation assay with 4ug/mL doxycycline concentration. (C)</w:t>
      </w:r>
      <w:r>
        <w:t xml:space="preserve"> </w:t>
      </w:r>
      <w:r>
        <w:rPr>
          <w:iCs/>
          <w:i/>
        </w:rPr>
        <w:t xml:space="preserve">In vivo</w:t>
      </w:r>
      <w:r>
        <w:t xml:space="preserve"> </w:t>
      </w:r>
      <w:r>
        <w:t xml:space="preserve">response to mutant-p53 knockdown.</w:t>
      </w:r>
    </w:p>
    <w:bookmarkEnd w:id="0"/>
    <w:bookmarkStart w:id="0" w:name="fig:3.10"/>
    <w:p>
      <w:pPr>
        <w:pStyle w:val="CaptionedFigure"/>
      </w:pPr>
      <w:bookmarkStart w:id="106" w:name="fig:3.10"/>
      <w:r>
        <w:drawing>
          <wp:inline>
            <wp:extent cx="3841091" cy="4608698"/>
            <wp:effectExtent b="0" l="0" r="0" t="0"/>
            <wp:docPr descr="Figure 16: Figure 3.10. HCC-364 cells that express p53-R175H are refractory to MAPKi. (A) Western blot showing successful ectopic expression of p53-R175H. (B) Incucyte analysis of HCC364 parental and HCC364+p53-R175H in response to dabrafenib plus trametenib." title="" id="104" name="Picture"/>
            <a:graphic>
              <a:graphicData uri="http://schemas.openxmlformats.org/drawingml/2006/picture">
                <pic:pic>
                  <pic:nvPicPr>
                    <pic:cNvPr descr="images/p538.png" id="105" name="Picture"/>
                    <pic:cNvPicPr>
                      <a:picLocks noChangeArrowheads="1" noChangeAspect="1"/>
                    </pic:cNvPicPr>
                  </pic:nvPicPr>
                  <pic:blipFill>
                    <a:blip r:embed="rId103"/>
                    <a:stretch>
                      <a:fillRect/>
                    </a:stretch>
                  </pic:blipFill>
                  <pic:spPr bwMode="auto">
                    <a:xfrm>
                      <a:off x="0" y="0"/>
                      <a:ext cx="3841091" cy="4608698"/>
                    </a:xfrm>
                    <a:prstGeom prst="rect">
                      <a:avLst/>
                    </a:prstGeom>
                    <a:noFill/>
                    <a:ln w="9525">
                      <a:noFill/>
                      <a:headEnd/>
                      <a:tailEnd/>
                    </a:ln>
                  </pic:spPr>
                </pic:pic>
              </a:graphicData>
            </a:graphic>
          </wp:inline>
        </w:drawing>
      </w:r>
      <w:bookmarkEnd w:id="106"/>
    </w:p>
    <w:p>
      <w:pPr>
        <w:pStyle w:val="ImageCaption"/>
      </w:pPr>
      <w:r>
        <w:t xml:space="preserve">Figure 16:</w:t>
      </w:r>
      <w:r>
        <w:t xml:space="preserve"> </w:t>
      </w:r>
      <w:r>
        <w:rPr>
          <w:bCs/>
          <w:b/>
        </w:rPr>
        <w:t xml:space="preserve">Figure 3.10. HCC-364 cells that express p53-R175H are refractory to MAPKi. (A) Western blot showing successful ectopic expression of p53-R175H.</w:t>
      </w:r>
      <w:r>
        <w:t xml:space="preserve"> </w:t>
      </w:r>
      <w:r>
        <w:t xml:space="preserve">(B) Incucyte analysis of HCC364 parental and HCC364+p53-R175H in response to dabrafenib plus trametenib.</w:t>
      </w:r>
    </w:p>
    <w:bookmarkEnd w:id="0"/>
    <w:bookmarkStart w:id="0" w:name="fig:3.11"/>
    <w:p>
      <w:pPr>
        <w:pStyle w:val="CaptionedFigure"/>
      </w:pPr>
      <w:bookmarkStart w:id="110" w:name="fig:3.11"/>
      <w:r>
        <w:drawing>
          <wp:inline>
            <wp:extent cx="5119416" cy="6752492"/>
            <wp:effectExtent b="0" l="0" r="0" t="0"/>
            <wp:docPr descr="Figure 17: Figure 3.11.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108" name="Picture"/>
            <a:graphic>
              <a:graphicData uri="http://schemas.openxmlformats.org/drawingml/2006/picture">
                <pic:pic>
                  <pic:nvPicPr>
                    <pic:cNvPr descr="images/p539.png" id="109" name="Picture"/>
                    <pic:cNvPicPr>
                      <a:picLocks noChangeArrowheads="1" noChangeAspect="1"/>
                    </pic:cNvPicPr>
                  </pic:nvPicPr>
                  <pic:blipFill>
                    <a:blip r:embed="rId107"/>
                    <a:stretch>
                      <a:fillRect/>
                    </a:stretch>
                  </pic:blipFill>
                  <pic:spPr bwMode="auto">
                    <a:xfrm>
                      <a:off x="0" y="0"/>
                      <a:ext cx="5119416" cy="6752492"/>
                    </a:xfrm>
                    <a:prstGeom prst="rect">
                      <a:avLst/>
                    </a:prstGeom>
                    <a:noFill/>
                    <a:ln w="9525">
                      <a:noFill/>
                      <a:headEnd/>
                      <a:tailEnd/>
                    </a:ln>
                  </pic:spPr>
                </pic:pic>
              </a:graphicData>
            </a:graphic>
          </wp:inline>
        </w:drawing>
      </w:r>
      <w:bookmarkEnd w:id="110"/>
    </w:p>
    <w:p>
      <w:pPr>
        <w:pStyle w:val="ImageCaption"/>
      </w:pPr>
      <w:r>
        <w:t xml:space="preserve">Figure 17:</w:t>
      </w:r>
      <w:r>
        <w:t xml:space="preserve"> </w:t>
      </w:r>
      <w:r>
        <w:rPr>
          <w:bCs/>
          <w:b/>
        </w:rPr>
        <w:t xml:space="preserve">Figure 3.11. P53-R172H and p53-R245W cell lines have altered transcriptome compared to p53-null cell lines.</w:t>
      </w:r>
      <w:r>
        <w:t xml:space="preserve"> </w:t>
      </w:r>
      <w:r>
        <w:t xml:space="preserve">(A) Volcano plot showing up- and down- regulated genes compared to p53-null cells. (B) Pathway analysis of Differentially expressed genes of p53-R172H and p53-R245W cell lines compared to p53-null cell lines.</w:t>
      </w:r>
    </w:p>
    <w:bookmarkEnd w:id="0"/>
    <w:bookmarkStart w:id="0" w:name="fig:3.12"/>
    <w:p>
      <w:pPr>
        <w:pStyle w:val="CaptionedFigure"/>
      </w:pPr>
      <w:bookmarkStart w:id="114" w:name="fig:3.12"/>
      <w:r>
        <w:drawing>
          <wp:inline>
            <wp:extent cx="3761578" cy="6642397"/>
            <wp:effectExtent b="0" l="0" r="0" t="0"/>
            <wp:docPr descr="Figure 18: Figure 3.12.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12" name="Picture"/>
            <a:graphic>
              <a:graphicData uri="http://schemas.openxmlformats.org/drawingml/2006/picture">
                <pic:pic>
                  <pic:nvPicPr>
                    <pic:cNvPr descr="images/p5310.png" id="113" name="Picture"/>
                    <pic:cNvPicPr>
                      <a:picLocks noChangeArrowheads="1" noChangeAspect="1"/>
                    </pic:cNvPicPr>
                  </pic:nvPicPr>
                  <pic:blipFill>
                    <a:blip r:embed="rId111"/>
                    <a:stretch>
                      <a:fillRect/>
                    </a:stretch>
                  </pic:blipFill>
                  <pic:spPr bwMode="auto">
                    <a:xfrm>
                      <a:off x="0" y="0"/>
                      <a:ext cx="3761578" cy="6642397"/>
                    </a:xfrm>
                    <a:prstGeom prst="rect">
                      <a:avLst/>
                    </a:prstGeom>
                    <a:noFill/>
                    <a:ln w="9525">
                      <a:noFill/>
                      <a:headEnd/>
                      <a:tailEnd/>
                    </a:ln>
                  </pic:spPr>
                </pic:pic>
              </a:graphicData>
            </a:graphic>
          </wp:inline>
        </w:drawing>
      </w:r>
      <w:bookmarkEnd w:id="114"/>
    </w:p>
    <w:p>
      <w:pPr>
        <w:pStyle w:val="ImageCaption"/>
      </w:pPr>
      <w:r>
        <w:t xml:space="preserve">Figure 18:</w:t>
      </w:r>
      <w:r>
        <w:t xml:space="preserve"> </w:t>
      </w:r>
      <w:r>
        <w:rPr>
          <w:bCs/>
          <w:b/>
        </w:rPr>
        <w:t xml:space="preserve">Figure 3.12. Comparison of differentially-expressed genes between p53-R172H and p53-R245W cell lines.</w:t>
      </w:r>
      <w:r>
        <w:t xml:space="preserve"> </w:t>
      </w:r>
      <w:r>
        <w:t xml:space="preserve">(A) Volcano plot of differntially expressed gene between p53-R172H and p53-R245W tumor-derived cell lines. (B) Pathway analysis of differentially expressed genes between p53-R172H and p53-R245W tumor-derived cell lines.</w:t>
      </w:r>
    </w:p>
    <w:bookmarkEnd w:id="0"/>
    <w:bookmarkStart w:id="0" w:name="fig:3.13"/>
    <w:p>
      <w:pPr>
        <w:pStyle w:val="CaptionedFigure"/>
      </w:pPr>
      <w:bookmarkStart w:id="118" w:name="fig:3.13"/>
      <w:r>
        <w:drawing>
          <wp:inline>
            <wp:extent cx="5403828" cy="5403828"/>
            <wp:effectExtent b="0" l="0" r="0" t="0"/>
            <wp:docPr descr="Figure 19: Figure 3.13. PDGFRB is upregulated and expressed in mutant-p53 tumors and cell lines. (A) Log-normalized counts of Pdgfrb RNA reads from p53-mutant cell lines. (B) Western blot analysis of basal and PDGF-BB stimulated cells. (C) IHC of PDGFRB in p53-mutant GEMM tumors." title="" id="116" name="Picture"/>
            <a:graphic>
              <a:graphicData uri="http://schemas.openxmlformats.org/drawingml/2006/picture">
                <pic:pic>
                  <pic:nvPicPr>
                    <pic:cNvPr descr="images/pdgfr_1.png" id="117" name="Picture"/>
                    <pic:cNvPicPr>
                      <a:picLocks noChangeArrowheads="1" noChangeAspect="1"/>
                    </pic:cNvPicPr>
                  </pic:nvPicPr>
                  <pic:blipFill>
                    <a:blip r:embed="rId115"/>
                    <a:stretch>
                      <a:fillRect/>
                    </a:stretch>
                  </pic:blipFill>
                  <pic:spPr bwMode="auto">
                    <a:xfrm>
                      <a:off x="0" y="0"/>
                      <a:ext cx="5403828" cy="5403828"/>
                    </a:xfrm>
                    <a:prstGeom prst="rect">
                      <a:avLst/>
                    </a:prstGeom>
                    <a:noFill/>
                    <a:ln w="9525">
                      <a:noFill/>
                      <a:headEnd/>
                      <a:tailEnd/>
                    </a:ln>
                  </pic:spPr>
                </pic:pic>
              </a:graphicData>
            </a:graphic>
          </wp:inline>
        </w:drawing>
      </w:r>
      <w:bookmarkEnd w:id="118"/>
    </w:p>
    <w:p>
      <w:pPr>
        <w:pStyle w:val="ImageCaption"/>
      </w:pPr>
      <w:r>
        <w:t xml:space="preserve">Figure 19:</w:t>
      </w:r>
      <w:r>
        <w:t xml:space="preserve"> </w:t>
      </w:r>
      <w:r>
        <w:rPr>
          <w:bCs/>
          <w:b/>
        </w:rPr>
        <w:t xml:space="preserve">Figure 3.13. PDGFRB is upregulated and expressed in mutant-p53 tumors and cell lines.</w:t>
      </w:r>
      <w:r>
        <w:t xml:space="preserve"> </w:t>
      </w:r>
      <w:r>
        <w:t xml:space="preserve">(A)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End w:id="0"/>
    <w:bookmarkStart w:id="0" w:name="fig:3.14"/>
    <w:p>
      <w:pPr>
        <w:pStyle w:val="CaptionedFigure"/>
      </w:pPr>
      <w:bookmarkStart w:id="122" w:name="fig:3.14"/>
      <w:r>
        <w:drawing>
          <wp:inline>
            <wp:extent cx="5357955" cy="4296762"/>
            <wp:effectExtent b="0" l="0" r="0" t="0"/>
            <wp:docPr descr="Figure 20: Figure 3.14. PDGF-stimulation or PDGF patway blockade has no effect on cell proliferation. (A) Growth response to PDGF stimulation. (B) Growth response to Imatinib treatment." title="" id="120" name="Picture"/>
            <a:graphic>
              <a:graphicData uri="http://schemas.openxmlformats.org/drawingml/2006/picture">
                <pic:pic>
                  <pic:nvPicPr>
                    <pic:cNvPr descr="images/pdgfr_2.png" id="121" name="Picture"/>
                    <pic:cNvPicPr>
                      <a:picLocks noChangeArrowheads="1" noChangeAspect="1"/>
                    </pic:cNvPicPr>
                  </pic:nvPicPr>
                  <pic:blipFill>
                    <a:blip r:embed="rId119"/>
                    <a:stretch>
                      <a:fillRect/>
                    </a:stretch>
                  </pic:blipFill>
                  <pic:spPr bwMode="auto">
                    <a:xfrm>
                      <a:off x="0" y="0"/>
                      <a:ext cx="5357955" cy="4296762"/>
                    </a:xfrm>
                    <a:prstGeom prst="rect">
                      <a:avLst/>
                    </a:prstGeom>
                    <a:noFill/>
                    <a:ln w="9525">
                      <a:noFill/>
                      <a:headEnd/>
                      <a:tailEnd/>
                    </a:ln>
                  </pic:spPr>
                </pic:pic>
              </a:graphicData>
            </a:graphic>
          </wp:inline>
        </w:drawing>
      </w:r>
      <w:bookmarkEnd w:id="122"/>
    </w:p>
    <w:p>
      <w:pPr>
        <w:pStyle w:val="ImageCaption"/>
      </w:pPr>
      <w:r>
        <w:t xml:space="preserve">Figure 20:</w:t>
      </w:r>
      <w:r>
        <w:t xml:space="preserve"> </w:t>
      </w:r>
      <w:r>
        <w:rPr>
          <w:bCs/>
          <w:b/>
        </w:rPr>
        <w:t xml:space="preserve">Figure 3.14. PDGF-stimulation or PDGF patway blockade has no effect on cell proliferation. (A) Growth response to PDGF stimulation.</w:t>
      </w:r>
      <w:r>
        <w:t xml:space="preserve"> </w:t>
      </w:r>
      <w:r>
        <w:t xml:space="preserve">(B) Growth response to Imatinib treatment.</w:t>
      </w:r>
    </w:p>
    <w:bookmarkEnd w:id="0"/>
    <w:bookmarkEnd w:id="123"/>
    <w:bookmarkStart w:id="124"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Nevertheless, there is substantial cellular heterogeneity in a fully malignant tumor. Since human lung adenocarcinomas are heavily mutated, it is difficult to know whether underlying cellular heterogeneity is a consequence of the underlying mutational heterogeneity. Mouse models of lung adenocarcinoma accurately represent genomic and histological aspects of human lung adenocarcinoma. However, genetically-engineered mouse model tumor heterogeneity remains poorly understood. Here, we profile the single-cell transcriptomes of genetically-engineered mouse models driven by the BRAF</w:t>
      </w:r>
      <w:r>
        <w:rPr>
          <w:vertAlign w:val="superscript"/>
        </w:rPr>
        <w:t xml:space="preserve">V600E</w:t>
      </w:r>
      <w:r>
        <w:t xml:space="preserve"> </w:t>
      </w:r>
      <w:r>
        <w:t xml:space="preserve">oncoprotein with five separate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throughout all genotypes of BRAF</w:t>
      </w:r>
      <w:r>
        <w:rPr>
          <w:vertAlign w:val="superscript"/>
        </w:rPr>
        <w:t xml:space="preserve">V600E</w:t>
      </w:r>
      <w:r>
        <w:t xml:space="preserve">-driven tumors. We also identified known tumor cell identities in human and mouse lung adenocarcinoma.</w:t>
      </w:r>
    </w:p>
    <w:bookmarkEnd w:id="124"/>
    <w:bookmarkStart w:id="125" w:name="introduction-2"/>
    <w:p>
      <w:pPr>
        <w:pStyle w:val="Heading2"/>
      </w:pPr>
      <w:r>
        <w:t xml:space="preserve">Introduction</w:t>
      </w:r>
    </w:p>
    <w:p>
      <w:pPr>
        <w:pStyle w:val="FirstParagraph"/>
      </w:pPr>
      <w:r>
        <w:t xml:space="preserve">The mammalian lung is a vast and intricate labyrinth responsible for gas exchange between air and body through a meshwork of endothelial cells. The lung organ system begins with a single airway that branches in a geometric and stereotypic pattern</w:t>
      </w:r>
      <w:r>
        <w:t xml:space="preserve">(Metzger et al., 2008)</w:t>
      </w:r>
      <w:r>
        <w:t xml:space="preserve">. These thousands of branches lead to the business end of gas exchange, the lung alveoli. The alveoli comprise two specialized cell types: Alveolar Type 1 (AT1) cells comprise most of the lung’s surface area and are thin squamous cells that mediate oxygen exchange across cell membranes. However, alveolar Type 2 (AT2) cells are cuboidal that secrete surfactant proteins that aid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 in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and maintain cell identity and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single-cell transcriptomes (scRNA Seq) during homeostasis conditions and disease states have greatly improved our understanding of AT2 cell and lung adenocarcinoma cell biology</w:t>
      </w:r>
      <w:r>
        <w:t xml:space="preserve">(LaFave et al., 2020; Marjanovic et al., 2020; Treutlein et al., 2014)</w:t>
      </w:r>
      <w:r>
        <w:t xml:space="preserve">. Single-cell profiling of human lung cancers has revealed the extreme intra-tumoral heterogeneity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 Since GEMMs are an important pre-clinical model for testing potential therapeutic strategies for lung adenocarcinoma, it is essential to understand single-cell heterogeneity in popular GEMM models.</w:t>
      </w:r>
    </w:p>
    <w:p>
      <w:pPr>
        <w:pStyle w:val="BodyText"/>
      </w:pPr>
      <w:r>
        <w:t xml:space="preserve">Although GEMMs are a great way to model human lung adenocarcinomas, several drawbacks are worth mentioning. Human lung adenocarcinomas typically develop from a single tumor-initiating cell. They result from an accumulation of mutations in specific cell types and a weakened immune system across a lifetime. In GEMMs, tumorigenesis is often initiated in many cells at once and is the consequence of an engineered mutation. In contrast to human lung adenocarcinomas, which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to determine genotype-specific heterogeneity and response to pathway-targeted therapy.</w:t>
      </w:r>
    </w:p>
    <w:p>
      <w:pPr>
        <w:pStyle w:val="BodyText"/>
      </w:pPr>
      <w:r>
        <w:t xml:space="preserve">##Methods</w:t>
      </w:r>
    </w:p>
    <w:bookmarkEnd w:id="125"/>
    <w:bookmarkStart w:id="126" w:name="results-2"/>
    <w:p>
      <w:pPr>
        <w:pStyle w:val="Heading2"/>
      </w:pPr>
      <w:r>
        <w:t xml:space="preserve">Results</w:t>
      </w:r>
    </w:p>
    <w:p>
      <w:pPr>
        <w:pStyle w:val="FirstParagraph"/>
      </w:pP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before tissue harvesting and 10X genomics library preparation. Importantly, we kept dabrafenib and trametinib throughout all processing stages to prevent altered transcription in response to drug cessation. Using fluorescently-activated cell sorting (FACS), we purified tumor cells based on Td-Tomato expression eight weeks after tumor initiation using adenoviral Spc-Cre. We were able to identify 71,110 cells that passed standard 10X genomics and Seuratbased quality control and filtering (Figure 4.1).</w:t>
      </w:r>
    </w:p>
    <w:p>
      <w:pPr>
        <w:pStyle w:val="BodyText"/>
      </w:pPr>
      <w:r>
        <w:t xml:space="preserve">Although we sought to purify tumor cells based on TdTomato-positivity, we unintentionally collected and analyzed stromal cells, such as immune, mesenchymal, and endothelial cells, which are also present in the murine distal lung epithelium (Figure 4.2). We next determined tumor cells by previously identified tumor cell transcriptional programs in KRAS(G12D) mouse lung cancer</w:t>
      </w:r>
      <w:r>
        <w:t xml:space="preserve">(Marjanovic et al., 2020)</w:t>
      </w:r>
      <w:r>
        <w:t xml:space="preserve">. In our dataset, we successfully identified AT2-like, AT1/AT2 bipotent progenitor, Cycling, mixed, and Hepatic-Gastric cellular programs (Figure 4.3). We used these programs to purify tumor cells for downstream differential gene expression analysis. Reclustering of tumor cells revealed significant tumor cell heterogeneity(Figure 4.4). Next, we sought to determine cluster-specific markers using DESeq2 analysis (Figure 4.4B). Thus, we have successfully documented the tumor heterogeneity in various models of BRAF</w:t>
      </w:r>
      <w:r>
        <w:rPr>
          <w:vertAlign w:val="superscript"/>
        </w:rPr>
        <w:t xml:space="preserve">V600E</w:t>
      </w:r>
      <w:r>
        <w:t xml:space="preserve"> </w:t>
      </w:r>
      <w:r>
        <w:t xml:space="preserve">lung tumorigenesis.</w:t>
      </w:r>
    </w:p>
    <w:p>
      <w:pPr>
        <w:pStyle w:val="BodyText"/>
      </w:pPr>
      <w:r>
        <w:t xml:space="preserve">We next sought to determine the effect of dabrafenib plus trametinib on transcriptional heterogeneity (Figure 4.5). There is a MAPK specific gene expression program is decreased in response to MAPKi(Figure 4.5A). All genotypes respond similarly to MAPK-pathway inhibition(Figure 4.5B). Therefore, we hypothesize that although transcriptional heterogeneity exists, there is a uniform response to MAPK-blockade.</w:t>
      </w:r>
    </w:p>
    <w:p>
      <w:pPr>
        <w:pStyle w:val="BodyText"/>
      </w:pPr>
      <w:r>
        <w:t xml:space="preserve">Since there is great interest in p53-mediated tumor suppression, we wondered if we could detect a p53-gene signature in our data set. Indeed, we detected the reduction of transcripts often associated with p53 transcriptional activation in response to p53-mutation, such as downregulation of</w:t>
      </w:r>
      <w:r>
        <w:t xml:space="preserve"> </w:t>
      </w:r>
      <w:r>
        <w:rPr>
          <w:iCs/>
          <w:i/>
        </w:rPr>
        <w:t xml:space="preserve">Cdkn1a</w:t>
      </w:r>
      <w:r>
        <w:t xml:space="preserve">,</w:t>
      </w:r>
      <w:r>
        <w:t xml:space="preserve"> </w:t>
      </w:r>
      <w:r>
        <w:rPr>
          <w:iCs/>
          <w:i/>
        </w:rPr>
        <w:t xml:space="preserve">Zmat3</w:t>
      </w:r>
      <w:r>
        <w:t xml:space="preserve">, and</w:t>
      </w:r>
      <w:r>
        <w:t xml:space="preserve"> </w:t>
      </w:r>
      <w:r>
        <w:rPr>
          <w:iCs/>
          <w:i/>
        </w:rPr>
        <w:t xml:space="preserve">CCng1</w:t>
      </w:r>
      <w:r>
        <w:t xml:space="preserve">(Figure 4.6A). Furthermore, P53-target gene expression is maintained only in p53 wild-type samples, including</w:t>
      </w:r>
      <w:r>
        <w:t xml:space="preserve"> </w:t>
      </w:r>
      <w:r>
        <w:rPr>
          <w:iCs/>
          <w:i/>
        </w:rPr>
        <w:t xml:space="preserve">Cdkn2a</w:t>
      </w:r>
      <w:r>
        <w:t xml:space="preserve"> </w:t>
      </w:r>
      <w:r>
        <w:t xml:space="preserve">loss (Figure 4.6B). Therefore we have successfully identified a p53-gene signature in _BRAF</w:t>
      </w:r>
      <w:r>
        <w:rPr>
          <w:vertAlign w:val="superscript"/>
        </w:rPr>
        <w:t xml:space="preserve">V600E</w:t>
      </w:r>
      <w:r>
        <w:t xml:space="preserve"> </w:t>
      </w:r>
      <w:r>
        <w:t xml:space="preserve">expressing lung tumors using scRNA sequencing.</w:t>
      </w:r>
    </w:p>
    <w:p>
      <w:pPr>
        <w:pStyle w:val="BodyText"/>
      </w:pPr>
      <w:r>
        <w:t xml:space="preserve">We were also interested in genotype-specific differences. Therefore, we performed DESEQ2 between vehicle-treated mice of each genotype (Figure 4.7). Although we did find differentially expressed genes between genotypes, there appear to be significant batch effects, as samples cluster based on their 10X genomic chip runs. Therefore, more careful analysis is needed to determine subtle genotype-specific gene expression changes. For instance, we could utilize a variety of batch-correcting pipelines to negate batch effects.</w:t>
      </w:r>
    </w:p>
    <w:bookmarkEnd w:id="126"/>
    <w:bookmarkStart w:id="154" w:name="discussion-2"/>
    <w:p>
      <w:pPr>
        <w:pStyle w:val="Heading2"/>
      </w:pPr>
      <w:r>
        <w:t xml:space="preserve">Discussion</w:t>
      </w:r>
    </w:p>
    <w:p>
      <w:pPr>
        <w:pStyle w:val="FirstParagraph"/>
      </w:pPr>
      <w:r>
        <w:t xml:space="preserve">Here, we used scRNA-seq to determine transcriptional heterogeneity of BRAF</w:t>
      </w:r>
      <w:r>
        <w:rPr>
          <w:vertAlign w:val="superscript"/>
        </w:rPr>
        <w:t xml:space="preserve">V600E</w:t>
      </w:r>
      <w:r>
        <w:t xml:space="preserve"> </w:t>
      </w:r>
      <w:r>
        <w:t xml:space="preserve">driven lung cancer and how it changes in response to concomitant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standard therapeutic option for patients with BRAF</w:t>
      </w:r>
      <w:r>
        <w:rPr>
          <w:vertAlign w:val="superscript"/>
        </w:rPr>
        <w:t xml:space="preserve">V600E</w:t>
      </w:r>
      <w:r>
        <w:t xml:space="preserve">-mutant lung adenocarcinomas.</w:t>
      </w:r>
    </w:p>
    <w:p>
      <w:pPr>
        <w:pStyle w:val="BodyText"/>
      </w:pPr>
      <w:r>
        <w:t xml:space="preserve">We determined that there is transcriptional heterogeneity and that it is reproducible across genotypes. We also confirmed previously published cell states in similar models, such as KRAS G12D</w:t>
      </w:r>
      <w:r>
        <w:t xml:space="preserve">(Marjanovic et al., 2020)</w:t>
      </w:r>
      <w:r>
        <w:t xml:space="preserve">. Unfortunately, we did not observe robust dedifferentiation signals such as loss of NKX2-1 and a gastric cell state adoption. However, we did collect and identify highly-plastic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although it might require specific genomic alterations like p53 loss, the adoption of highly malignant cell states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due to a combination of factors, such as time of collection and library capture/sequencing depth. One straightforward hypothesis is that we did not allow complete transcriptomic changes to take effect imparted by tumor suppressor or oncogene mutation. Therefore, a time-course analysis that spans early time points (4-6 weeks) and late time points (&gt;16 weeks) will likely reveal more informative transcriptional heterogeneity. Indeed, our previous studies have indicated no tumor growth advantage at early time points as late as six weeks post tumor initiation. One other possibility that could explain our lack of genotype-specific gene expression programs is that we did not capture enough unique transcripts to reveal the full extent of tumor heterogeneity. This is likely because there are known limitations to 10X genomic library preparation. Specifically, there are gene-dropout effects where the droplet-based technique captures only the most highly expressed genes. Indeed, 10X genomics technologies have been shown not to detect genes with lower expression</w:t>
      </w:r>
      <w:r>
        <w:t xml:space="preserve">(Wang et al., 2021)</w:t>
      </w:r>
      <w:r>
        <w:t xml:space="preserve">. However, 10X genomics allows for profiling more cells than similar scRNA-seq techniques. Genes with lower expression can be as important as highly expressed genes for a cell’s identity. Transcription factors that determine cell states have been shown to have modest expression</w:t>
      </w:r>
      <w:r>
        <w:t xml:space="preserve">(Martin and Sung, 2018; Wang et al., 2021)</w:t>
      </w:r>
      <w:r>
        <w:t xml:space="preserve">.</w:t>
      </w:r>
      <w:r>
        <w:t xml:space="preserve"> </w:t>
      </w:r>
      <w:r>
        <w:t xml:space="preserve">Therefore, we hypothesize that using plate-based scRNA-seq approaches, such as Smart-Seq2, would allow more gene capture. Thus, Smart-seq2 will enable us to determine transcriptional heterogeneity and genotype-specific gene expression changes more precisely.</w:t>
      </w:r>
    </w:p>
    <w:p>
      <w:pPr>
        <w:pStyle w:val="BodyText"/>
      </w:pPr>
      <w:r>
        <w:t xml:space="preserve">Although our analysis was lacking regarding transcriptional differences between genotypes, we did detect a robust transcriptional change with MAPK blockade (figure4.5). Since human lung cancer patients treated with MAPK-pathway inhibitors exhibit heterogeneity, one might hypothesize that each cell responds differently to MAPK-pathway inhibition. Our analysis determines that there is generally a homogenous response to MAPK inhibition. One straightforward explanation is that our short-term treatment (four days) did not allow cells to respond to pathway blockade. Perhaps there is an initial response to MAPK-pathway inhibition that is dampened over time dependent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five separate cooperating alterations and treatments. We did identify transcriptional heterogeneity that is stereotypic and reproducible across genotypes. However, we failed to identify robust differences between genotypes. Our work highlights the importance of accurately capturing complete transcriptomes across multiple time points to accurately determine cell states throughout BRAF</w:t>
      </w:r>
      <w:r>
        <w:rPr>
          <w:vertAlign w:val="superscript"/>
        </w:rPr>
        <w:t xml:space="preserve">V600E</w:t>
      </w:r>
      <w:r>
        <w:t xml:space="preserve">-driven lung tumor evolution.</w:t>
      </w:r>
    </w:p>
    <w:p>
      <w:pPr>
        <w:pStyle w:val="BodyText"/>
      </w:pPr>
      <w:r>
        <w:t xml:space="preserve">##Methods</w:t>
      </w:r>
      <w:r>
        <w:t xml:space="preserve"> </w:t>
      </w: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w:t>
      </w:r>
      <w:r>
        <w:t xml:space="preserve"> </w:t>
      </w:r>
      <w:r>
        <w:rPr>
          <w:iCs/>
          <w:i/>
        </w:rPr>
        <w:t xml:space="preserve">BRAF</w:t>
      </w:r>
      <w:r>
        <w:rPr>
          <w:vertAlign w:val="superscript"/>
          <w:iCs/>
          <w:i/>
        </w:rPr>
        <w:t xml:space="preserve">CAT</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Cdkn2a</w:t>
      </w:r>
      <w:r>
        <w:rPr>
          <w:vertAlign w:val="superscript"/>
          <w:iCs/>
          <w:i/>
        </w:rPr>
        <w:t xml:space="preserve">fl/fl</w:t>
      </w:r>
      <w:r>
        <w:t xml:space="preserve">, and</w:t>
      </w:r>
      <w:r>
        <w:t xml:space="preserve"> </w:t>
      </w:r>
      <w:r>
        <w:rPr>
          <w:iCs/>
          <w:i/>
        </w:rPr>
        <w:t xml:space="preserve">Pik3ca</w:t>
      </w:r>
      <w:r>
        <w:rPr>
          <w:vertAlign w:val="superscript"/>
          <w:iCs/>
          <w:i/>
        </w:rPr>
        <w:t xml:space="preserve">H1047R/+</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bookmarkStart w:id="0" w:name="fig:04"/>
    <w:p>
      <w:pPr>
        <w:pStyle w:val="CaptionedFigure"/>
      </w:pPr>
      <w:bookmarkStart w:id="130" w:name="fig:04"/>
      <w:r>
        <w:drawing>
          <wp:inline>
            <wp:extent cx="4731026" cy="6305995"/>
            <wp:effectExtent b="0" l="0" r="0" t="0"/>
            <wp:docPr descr="Figure 21: Figure 4.1. 71,110 cells collected from six different genotypes." title="" id="128" name="Picture"/>
            <a:graphic>
              <a:graphicData uri="http://schemas.openxmlformats.org/drawingml/2006/picture">
                <pic:pic>
                  <pic:nvPicPr>
                    <pic:cNvPr descr="images/scrna_1.png" id="129" name="Picture"/>
                    <pic:cNvPicPr>
                      <a:picLocks noChangeArrowheads="1" noChangeAspect="1"/>
                    </pic:cNvPicPr>
                  </pic:nvPicPr>
                  <pic:blipFill>
                    <a:blip r:embed="rId127"/>
                    <a:stretch>
                      <a:fillRect/>
                    </a:stretch>
                  </pic:blipFill>
                  <pic:spPr bwMode="auto">
                    <a:xfrm>
                      <a:off x="0" y="0"/>
                      <a:ext cx="4731026" cy="6305995"/>
                    </a:xfrm>
                    <a:prstGeom prst="rect">
                      <a:avLst/>
                    </a:prstGeom>
                    <a:noFill/>
                    <a:ln w="9525">
                      <a:noFill/>
                      <a:headEnd/>
                      <a:tailEnd/>
                    </a:ln>
                  </pic:spPr>
                </pic:pic>
              </a:graphicData>
            </a:graphic>
          </wp:inline>
        </w:drawing>
      </w:r>
      <w:bookmarkEnd w:id="130"/>
    </w:p>
    <w:p>
      <w:pPr>
        <w:pStyle w:val="ImageCaption"/>
      </w:pPr>
      <w:r>
        <w:t xml:space="preserve">Figure 21:</w:t>
      </w:r>
      <w:r>
        <w:t xml:space="preserve"> </w:t>
      </w:r>
      <w:r>
        <w:rPr>
          <w:bCs/>
          <w:b/>
        </w:rPr>
        <w:t xml:space="preserve">Figure 4.1. 71,110 cells collected from six different genotypes.</w:t>
      </w:r>
    </w:p>
    <w:bookmarkEnd w:id="0"/>
    <w:bookmarkStart w:id="0" w:name="fig:04"/>
    <w:p>
      <w:pPr>
        <w:pStyle w:val="CaptionedFigure"/>
      </w:pPr>
      <w:bookmarkStart w:id="134" w:name="fig:04"/>
      <w:r>
        <w:drawing>
          <wp:inline>
            <wp:extent cx="5504749" cy="3630076"/>
            <wp:effectExtent b="0" l="0" r="0" t="0"/>
            <wp:docPr descr="Figure 22: Figure 4.2. Single cells broadly cluster into epithelial-, immune-, endothelial-, or mesenchymal- like cells." title="" id="132" name="Picture"/>
            <a:graphic>
              <a:graphicData uri="http://schemas.openxmlformats.org/drawingml/2006/picture">
                <pic:pic>
                  <pic:nvPicPr>
                    <pic:cNvPr descr="images/scrna_2.png" id="133" name="Picture"/>
                    <pic:cNvPicPr>
                      <a:picLocks noChangeArrowheads="1" noChangeAspect="1"/>
                    </pic:cNvPicPr>
                  </pic:nvPicPr>
                  <pic:blipFill>
                    <a:blip r:embed="rId131"/>
                    <a:stretch>
                      <a:fillRect/>
                    </a:stretch>
                  </pic:blipFill>
                  <pic:spPr bwMode="auto">
                    <a:xfrm>
                      <a:off x="0" y="0"/>
                      <a:ext cx="5504749" cy="3630076"/>
                    </a:xfrm>
                    <a:prstGeom prst="rect">
                      <a:avLst/>
                    </a:prstGeom>
                    <a:noFill/>
                    <a:ln w="9525">
                      <a:noFill/>
                      <a:headEnd/>
                      <a:tailEnd/>
                    </a:ln>
                  </pic:spPr>
                </pic:pic>
              </a:graphicData>
            </a:graphic>
          </wp:inline>
        </w:drawing>
      </w:r>
      <w:bookmarkEnd w:id="134"/>
    </w:p>
    <w:p>
      <w:pPr>
        <w:pStyle w:val="ImageCaption"/>
      </w:pPr>
      <w:r>
        <w:t xml:space="preserve">Figure 22:</w:t>
      </w:r>
      <w:r>
        <w:t xml:space="preserve"> </w:t>
      </w:r>
      <w:r>
        <w:rPr>
          <w:bCs/>
          <w:b/>
        </w:rPr>
        <w:t xml:space="preserve">Figure 4.2. Single cells broadly cluster into epithelial-, immune-, endothelial-, or mesenchymal- like cells.</w:t>
      </w:r>
    </w:p>
    <w:bookmarkEnd w:id="0"/>
    <w:bookmarkStart w:id="0" w:name="fig:04"/>
    <w:p>
      <w:pPr>
        <w:pStyle w:val="CaptionedFigure"/>
      </w:pPr>
      <w:bookmarkStart w:id="138" w:name="fig:04"/>
      <w:r>
        <w:drawing>
          <wp:inline>
            <wp:extent cx="5425236" cy="3929779"/>
            <wp:effectExtent b="0" l="0" r="0" t="0"/>
            <wp:docPr descr="Figure 23: Figure 4.3. Murine lung adenocarcinoma transcripional programs in BRAFV600E tumorigenesis" title="" id="136" name="Picture"/>
            <a:graphic>
              <a:graphicData uri="http://schemas.openxmlformats.org/drawingml/2006/picture">
                <pic:pic>
                  <pic:nvPicPr>
                    <pic:cNvPr descr="images/scrna_3.png" id="137" name="Picture"/>
                    <pic:cNvPicPr>
                      <a:picLocks noChangeArrowheads="1" noChangeAspect="1"/>
                    </pic:cNvPicPr>
                  </pic:nvPicPr>
                  <pic:blipFill>
                    <a:blip r:embed="rId135"/>
                    <a:stretch>
                      <a:fillRect/>
                    </a:stretch>
                  </pic:blipFill>
                  <pic:spPr bwMode="auto">
                    <a:xfrm>
                      <a:off x="0" y="0"/>
                      <a:ext cx="5425236" cy="3929779"/>
                    </a:xfrm>
                    <a:prstGeom prst="rect">
                      <a:avLst/>
                    </a:prstGeom>
                    <a:noFill/>
                    <a:ln w="9525">
                      <a:noFill/>
                      <a:headEnd/>
                      <a:tailEnd/>
                    </a:ln>
                  </pic:spPr>
                </pic:pic>
              </a:graphicData>
            </a:graphic>
          </wp:inline>
        </w:drawing>
      </w:r>
      <w:bookmarkEnd w:id="138"/>
    </w:p>
    <w:p>
      <w:pPr>
        <w:pStyle w:val="ImageCaption"/>
      </w:pPr>
      <w:r>
        <w:t xml:space="preserve">Figure 23:</w:t>
      </w:r>
      <w:r>
        <w:t xml:space="preserve"> </w:t>
      </w:r>
      <w:r>
        <w:rPr>
          <w:bCs/>
          <w:b/>
        </w:rPr>
        <w:t xml:space="preserve">Figure 4.3. Murine lung adenocarcinoma transcripional programs in BRAF</w:t>
      </w:r>
      <w:r>
        <w:rPr>
          <w:vertAlign w:val="superscript"/>
          <w:bCs/>
          <w:b/>
        </w:rPr>
        <w:t xml:space="preserve">V600E</w:t>
      </w:r>
      <w:r>
        <w:rPr>
          <w:bCs/>
          <w:b/>
        </w:rPr>
        <w:t xml:space="preserve"> </w:t>
      </w:r>
      <w:r>
        <w:rPr>
          <w:bCs/>
          <w:b/>
        </w:rPr>
        <w:t xml:space="preserve">tumorigenesis</w:t>
      </w:r>
    </w:p>
    <w:bookmarkEnd w:id="0"/>
    <w:bookmarkStart w:id="0" w:name="fig:04"/>
    <w:p>
      <w:pPr>
        <w:pStyle w:val="CaptionedFigure"/>
      </w:pPr>
      <w:bookmarkStart w:id="142" w:name="fig:04"/>
      <w:r>
        <w:drawing>
          <wp:inline>
            <wp:extent cx="4504719" cy="6578175"/>
            <wp:effectExtent b="0" l="0" r="0" t="0"/>
            <wp:docPr descr="Figure 24: Figure 4.4. Transcriptional heterogeneity of tumor cells.(A) UMAP plot showing different tumor cluster. (B) Heatmap of top 3 differentially expressed genes in each cluster" title="" id="140" name="Picture"/>
            <a:graphic>
              <a:graphicData uri="http://schemas.openxmlformats.org/drawingml/2006/picture">
                <pic:pic>
                  <pic:nvPicPr>
                    <pic:cNvPr descr="images/scrna_4.png" id="141"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2"/>
    </w:p>
    <w:p>
      <w:pPr>
        <w:pStyle w:val="ImageCaption"/>
      </w:pPr>
      <w:r>
        <w:t xml:space="preserve">Figure 24:</w:t>
      </w:r>
      <w:r>
        <w:t xml:space="preserve"> </w:t>
      </w:r>
      <w:r>
        <w:rPr>
          <w:bCs/>
          <w:b/>
        </w:rPr>
        <w:t xml:space="preserve">Figure 4.4. Transcriptional heterogeneity of tumor cells.</w:t>
      </w:r>
      <w:r>
        <w:t xml:space="preserve">(A) UMAP plot showing different tumor cluster. (B) Heatmap of top 3 differentially expressed genes in each cluster</w:t>
      </w:r>
    </w:p>
    <w:bookmarkEnd w:id="0"/>
    <w:bookmarkStart w:id="0" w:name="fig:04"/>
    <w:p>
      <w:pPr>
        <w:pStyle w:val="CaptionedFigure"/>
      </w:pPr>
      <w:bookmarkStart w:id="145" w:name="fig:04"/>
      <w:r>
        <w:drawing>
          <wp:inline>
            <wp:extent cx="4504719" cy="6578175"/>
            <wp:effectExtent b="0" l="0" r="0" t="0"/>
            <wp:docPr descr="Figure 25: Figure 4.5. MAPK pathway transcriptional sigure is identifed in BRAVV600E tumor models. (A) Heatmap of top differentially expressed genes. (B) Program score of MAPK pathway activation" title="" id="143" name="Picture"/>
            <a:graphic>
              <a:graphicData uri="http://schemas.openxmlformats.org/drawingml/2006/picture">
                <pic:pic>
                  <pic:nvPicPr>
                    <pic:cNvPr descr="images/scrna_4.png" id="144" name="Picture"/>
                    <pic:cNvPicPr>
                      <a:picLocks noChangeArrowheads="1" noChangeAspect="1"/>
                    </pic:cNvPicPr>
                  </pic:nvPicPr>
                  <pic:blipFill>
                    <a:blip r:embed="rId139"/>
                    <a:stretch>
                      <a:fillRect/>
                    </a:stretch>
                  </pic:blipFill>
                  <pic:spPr bwMode="auto">
                    <a:xfrm>
                      <a:off x="0" y="0"/>
                      <a:ext cx="4504719" cy="6578175"/>
                    </a:xfrm>
                    <a:prstGeom prst="rect">
                      <a:avLst/>
                    </a:prstGeom>
                    <a:noFill/>
                    <a:ln w="9525">
                      <a:noFill/>
                      <a:headEnd/>
                      <a:tailEnd/>
                    </a:ln>
                  </pic:spPr>
                </pic:pic>
              </a:graphicData>
            </a:graphic>
          </wp:inline>
        </w:drawing>
      </w:r>
      <w:bookmarkEnd w:id="145"/>
    </w:p>
    <w:p>
      <w:pPr>
        <w:pStyle w:val="ImageCaption"/>
      </w:pPr>
      <w:r>
        <w:t xml:space="preserve">Figure 25:</w:t>
      </w:r>
      <w:r>
        <w:t xml:space="preserve"> </w:t>
      </w:r>
      <w:r>
        <w:rPr>
          <w:bCs/>
          <w:b/>
        </w:rPr>
        <w:t xml:space="preserve">Figure 4.5. MAPK pathway transcriptional sigure is identifed in BRAV</w:t>
      </w:r>
      <w:r>
        <w:rPr>
          <w:vertAlign w:val="superscript"/>
          <w:bCs/>
          <w:b/>
        </w:rPr>
        <w:t xml:space="preserve">V600E</w:t>
      </w:r>
      <w:r>
        <w:rPr>
          <w:bCs/>
          <w:b/>
        </w:rPr>
        <w:t xml:space="preserve"> </w:t>
      </w:r>
      <w:r>
        <w:rPr>
          <w:bCs/>
          <w:b/>
        </w:rPr>
        <w:t xml:space="preserve">tumor models.</w:t>
      </w:r>
      <w:r>
        <w:t xml:space="preserve"> </w:t>
      </w:r>
      <w:r>
        <w:t xml:space="preserve">(A) Heatmap of top differentially expressed genes. (B) Program score of MAPK pathway activation</w:t>
      </w:r>
    </w:p>
    <w:bookmarkEnd w:id="0"/>
    <w:bookmarkStart w:id="0" w:name="fig:04"/>
    <w:p>
      <w:pPr>
        <w:pStyle w:val="CaptionedFigure"/>
      </w:pPr>
      <w:bookmarkStart w:id="149" w:name="fig:04"/>
      <w:r>
        <w:drawing>
          <wp:inline>
            <wp:extent cx="5507807" cy="6920692"/>
            <wp:effectExtent b="0" l="0" r="0" t="0"/>
            <wp:docPr descr="Figure 26: Figure 4.6. P53 transcriptional signature is identified in BRAVV600E, p53-wildtype tumor cells. (A) Heatmap of top differentially expressed genes in p53 pathway. (B) P53 program score is revealed to be upregulated in only p53-wildtype mice." title="" id="147" name="Picture"/>
            <a:graphic>
              <a:graphicData uri="http://schemas.openxmlformats.org/drawingml/2006/picture">
                <pic:pic>
                  <pic:nvPicPr>
                    <pic:cNvPr descr="images/scrna_5.png" id="148" name="Picture"/>
                    <pic:cNvPicPr>
                      <a:picLocks noChangeArrowheads="1" noChangeAspect="1"/>
                    </pic:cNvPicPr>
                  </pic:nvPicPr>
                  <pic:blipFill>
                    <a:blip r:embed="rId146"/>
                    <a:stretch>
                      <a:fillRect/>
                    </a:stretch>
                  </pic:blipFill>
                  <pic:spPr bwMode="auto">
                    <a:xfrm>
                      <a:off x="0" y="0"/>
                      <a:ext cx="5507807" cy="6920692"/>
                    </a:xfrm>
                    <a:prstGeom prst="rect">
                      <a:avLst/>
                    </a:prstGeom>
                    <a:noFill/>
                    <a:ln w="9525">
                      <a:noFill/>
                      <a:headEnd/>
                      <a:tailEnd/>
                    </a:ln>
                  </pic:spPr>
                </pic:pic>
              </a:graphicData>
            </a:graphic>
          </wp:inline>
        </w:drawing>
      </w:r>
      <w:bookmarkEnd w:id="149"/>
    </w:p>
    <w:p>
      <w:pPr>
        <w:pStyle w:val="ImageCaption"/>
      </w:pPr>
      <w:r>
        <w:t xml:space="preserve">Figure 26:</w:t>
      </w:r>
      <w:r>
        <w:t xml:space="preserve"> </w:t>
      </w:r>
      <w:r>
        <w:rPr>
          <w:bCs/>
          <w:b/>
        </w:rPr>
        <w:t xml:space="preserve">Figure 4.6. P53 transcriptional signature is identified in BRAV</w:t>
      </w:r>
      <w:r>
        <w:rPr>
          <w:vertAlign w:val="superscript"/>
          <w:bCs/>
          <w:b/>
        </w:rPr>
        <w:t xml:space="preserve">V600E</w:t>
      </w:r>
      <w:r>
        <w:rPr>
          <w:bCs/>
          <w:b/>
        </w:rPr>
        <w:t xml:space="preserve">, p53-wildtype tumor cells.</w:t>
      </w:r>
      <w:r>
        <w:t xml:space="preserve"> </w:t>
      </w:r>
      <w:r>
        <w:t xml:space="preserve">(A) Heatmap of top differentially expressed genes in p53 pathway. (B) P53 program score is revealed to be upregulated in only p53-wildtype mice.</w:t>
      </w:r>
    </w:p>
    <w:bookmarkEnd w:id="0"/>
    <w:bookmarkStart w:id="0" w:name="fig:04"/>
    <w:p>
      <w:pPr>
        <w:pStyle w:val="CaptionedFigure"/>
      </w:pPr>
      <w:bookmarkStart w:id="153" w:name="fig:04"/>
      <w:r>
        <w:drawing>
          <wp:inline>
            <wp:extent cx="5504749" cy="7838151"/>
            <wp:effectExtent b="0" l="0" r="0" t="0"/>
            <wp:docPr descr="Figure 27: Figure 4.7. Heatmap of top Genotpye-specific gene expression changes." title="" id="151" name="Picture"/>
            <a:graphic>
              <a:graphicData uri="http://schemas.openxmlformats.org/drawingml/2006/picture">
                <pic:pic>
                  <pic:nvPicPr>
                    <pic:cNvPr descr="images/scrna_6.png" id="152" name="Picture"/>
                    <pic:cNvPicPr>
                      <a:picLocks noChangeArrowheads="1" noChangeAspect="1"/>
                    </pic:cNvPicPr>
                  </pic:nvPicPr>
                  <pic:blipFill>
                    <a:blip r:embed="rId150"/>
                    <a:stretch>
                      <a:fillRect/>
                    </a:stretch>
                  </pic:blipFill>
                  <pic:spPr bwMode="auto">
                    <a:xfrm>
                      <a:off x="0" y="0"/>
                      <a:ext cx="5504749" cy="7838151"/>
                    </a:xfrm>
                    <a:prstGeom prst="rect">
                      <a:avLst/>
                    </a:prstGeom>
                    <a:noFill/>
                    <a:ln w="9525">
                      <a:noFill/>
                      <a:headEnd/>
                      <a:tailEnd/>
                    </a:ln>
                  </pic:spPr>
                </pic:pic>
              </a:graphicData>
            </a:graphic>
          </wp:inline>
        </w:drawing>
      </w:r>
      <w:bookmarkEnd w:id="153"/>
    </w:p>
    <w:p>
      <w:pPr>
        <w:pStyle w:val="ImageCaption"/>
      </w:pPr>
      <w:r>
        <w:t xml:space="preserve">Figure 27:</w:t>
      </w:r>
      <w:r>
        <w:t xml:space="preserve"> </w:t>
      </w:r>
      <w:r>
        <w:rPr>
          <w:bCs/>
          <w:b/>
        </w:rPr>
        <w:t xml:space="preserve">Figure 4.7. Heatmap of top Genotpye-specific gene expression changes.</w:t>
      </w:r>
    </w:p>
    <w:bookmarkEnd w:id="0"/>
    <w:bookmarkEnd w:id="154"/>
    <w:bookmarkStart w:id="155" w:name="chapter-six-future-perspectives"/>
    <w:p>
      <w:pPr>
        <w:pStyle w:val="Heading2"/>
      </w:pPr>
      <w:r>
        <w:t xml:space="preserve">Chapter Six: Future Perspectives</w:t>
      </w:r>
    </w:p>
    <w:p>
      <w:pPr>
        <w:pStyle w:val="FirstParagraph"/>
      </w:pPr>
      <w:r>
        <w:t xml:space="preserve">This work’s general purpose was to understand better how BRAF</w:t>
      </w:r>
      <w:r>
        <w:rPr>
          <w:vertAlign w:val="superscript"/>
        </w:rPr>
        <w:t xml:space="preserve">V600E</w:t>
      </w:r>
      <w:r>
        <w:t xml:space="preserve"> </w:t>
      </w:r>
      <w:r>
        <w:t xml:space="preserve">tumors form and progress to lung adenocarcinoma. Our strategy was (1) to determine additional tumor suppressor genes in BRAF</w:t>
      </w:r>
      <w:r>
        <w:rPr>
          <w:vertAlign w:val="superscript"/>
        </w:rPr>
        <w:t xml:space="preserve">V600E</w:t>
      </w:r>
      <w:r>
        <w:t xml:space="preserve"> </w:t>
      </w:r>
      <w:r>
        <w:t xml:space="preserve">lung tumorigenesis, (2) to evaluate the effects of different mutant-p53 alleles, and (3) to profile the tumor cell heterogeneity using scRNA-seq. To achieve these goals, we heavily relied on genetically engineered mouse models of B_BRAF</w:t>
      </w:r>
      <w:r>
        <w:rPr>
          <w:vertAlign w:val="superscript"/>
        </w:rPr>
        <w:t xml:space="preserve">V600E</w:t>
      </w:r>
      <w:r>
        <w:t xml:space="preserve"> </w:t>
      </w:r>
      <w:r>
        <w:t xml:space="preserve">lung tumors to characterize and compare the contribution of candidate-based tumor suppressors. This chapter will examine the exciting possibilities that arose due to our work.</w:t>
      </w:r>
    </w:p>
    <w:p>
      <w:pPr>
        <w:pStyle w:val="BodyText"/>
      </w:pPr>
      <w:r>
        <w:t xml:space="preserve">Every year in the United States, approximately 4000 patients succumb to</w:t>
      </w:r>
      <w:r>
        <w:t xml:space="preserve"> </w:t>
      </w:r>
      <w:r>
        <w:rPr>
          <w:iCs/>
          <w:i/>
        </w:rPr>
        <w:t xml:space="preserve">BRAF</w:t>
      </w:r>
      <w:r>
        <w:t xml:space="preserve">-mutant lung cancer. Unlike melanoma or thyroid cancer,</w:t>
      </w:r>
      <w:r>
        <w:t xml:space="preserve"> </w:t>
      </w:r>
      <w:r>
        <w:rPr>
          <w:iCs/>
          <w:i/>
        </w:rPr>
        <w:t xml:space="preserve">BRAF</w:t>
      </w:r>
      <w:r>
        <w:rPr>
          <w:vertAlign w:val="superscript"/>
          <w:iCs/>
          <w:i/>
        </w:rPr>
        <w:t xml:space="preserve">V600E</w:t>
      </w:r>
      <w:r>
        <w:t xml:space="preserve"> </w:t>
      </w:r>
      <w:r>
        <w:t xml:space="preserve">is not the most common</w:t>
      </w:r>
      <w:r>
        <w:t xml:space="preserve"> </w:t>
      </w:r>
      <w:r>
        <w:rPr>
          <w:iCs/>
          <w:i/>
        </w:rPr>
        <w:t xml:space="preserve">BRAF</w:t>
      </w:r>
      <w:r>
        <w:t xml:space="preserve"> </w:t>
      </w:r>
      <w:r>
        <w:t xml:space="preserve">alteration. Less potent MAPK activating mutations such as</w:t>
      </w:r>
      <w:r>
        <w:t xml:space="preserve"> </w:t>
      </w:r>
      <w:r>
        <w:rPr>
          <w:iCs/>
          <w:i/>
        </w:rPr>
        <w:t xml:space="preserve">BRAF^G469A</w:t>
      </w:r>
      <w:r>
        <w:t xml:space="preserve"> </w:t>
      </w:r>
      <w:r>
        <w:t xml:space="preserve">are more common</w:t>
      </w:r>
      <w:r>
        <w:t xml:space="preserve">(Bracht et al., 2019;</w:t>
      </w:r>
      <w:r>
        <w:t xml:space="preserve"> </w:t>
      </w:r>
      <w:r>
        <w:rPr>
          <w:bCs/>
          <w:b/>
        </w:rPr>
        <w:t xml:space="preserve">omid:30770389?</w:t>
      </w:r>
      <w:r>
        <w:t xml:space="preserve">)</w:t>
      </w:r>
      <w:r>
        <w:t xml:space="preserve">. It is likely that less potent MAPK activators serve as support signaling molecules for oncogenes like</w:t>
      </w:r>
      <w:r>
        <w:t xml:space="preserve"> </w:t>
      </w:r>
      <w:r>
        <w:rPr>
          <w:iCs/>
          <w:i/>
        </w:rPr>
        <w:t xml:space="preserve">KRAS(G12D)</w:t>
      </w:r>
      <w:r>
        <w:t xml:space="preserve">, which fine-tune pathway activation. However, little is known about how vital non-V600E</w:t>
      </w:r>
      <w:r>
        <w:t xml:space="preserve"> </w:t>
      </w:r>
      <w:r>
        <w:rPr>
          <w:iCs/>
          <w:i/>
        </w:rPr>
        <w:t xml:space="preserve">BRAF</w:t>
      </w:r>
      <w:r>
        <w:t xml:space="preserve"> </w:t>
      </w:r>
      <w:r>
        <w:t xml:space="preserve">mutations are in the evolution of lung adenocarcinoma. Therefore, preclinical models such as genetically engineered mice will be vital to determine the role of non-</w:t>
      </w:r>
      <w:r>
        <w:rPr>
          <w:iCs/>
          <w:i/>
        </w:rPr>
        <w:t xml:space="preserve">BRAF</w:t>
      </w:r>
      <w:r>
        <w:rPr>
          <w:vertAlign w:val="superscript"/>
          <w:iCs/>
          <w:i/>
        </w:rPr>
        <w:t xml:space="preserve">V600E</w:t>
      </w:r>
      <w:r>
        <w:t xml:space="preserve"> </w:t>
      </w:r>
      <w:r>
        <w:t xml:space="preserve">mutations in lung adenocarcinoma. Previous work from our lab has established that</w:t>
      </w:r>
      <w:r>
        <w:t xml:space="preserve"> </w:t>
      </w:r>
      <w:r>
        <w:rPr>
          <w:iCs/>
          <w:i/>
        </w:rPr>
        <w:t xml:space="preserve">BRAF</w:t>
      </w:r>
      <w:r>
        <w:rPr>
          <w:vertAlign w:val="superscript"/>
          <w:iCs/>
          <w:i/>
        </w:rPr>
        <w:t xml:space="preserve">V600E</w:t>
      </w:r>
      <w:r>
        <w:t xml:space="preserve"> </w:t>
      </w:r>
      <w:r>
        <w:t xml:space="preserve">plays a substantial role in the early formation of lung benign lung tumors but fails to form lung adenocarcinoma. Rather, benign to malignant lung cancer progression depends on additional genetic alterations</w:t>
      </w:r>
      <w:r>
        <w:t xml:space="preserve">(Trejo et al., 2013)</w:t>
      </w:r>
      <w:r>
        <w:t xml:space="preserve">.</w:t>
      </w:r>
    </w:p>
    <w:p>
      <w:pPr>
        <w:pStyle w:val="BodyText"/>
      </w:pPr>
      <w:r>
        <w:t xml:space="preserve">The mechanisms by which the mutationally activated MAPK-pathway promotes lung tumorigenesis remain incompletely understood. However, recent work suggests that the levels of MAPK-pathway activation correlate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adapt to increase pathway activation. Amplification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We initially hypothesized that the barrier to tumor progression was the initiation of oncogene-induced senescence. Previous studies have linked oncogenic MAPK signaling to p53-mediated tumor supression</w:t>
      </w:r>
      <w:r>
        <w:t xml:space="preserve">(Woods et al., 1997; Zhu et al., 1998)</w:t>
      </w:r>
      <w:r>
        <w:t xml:space="preserve">. One hypothesis is that MAPK pathway activation crescendos during tumorigenesis until p19/ARF expression is induced, which triggers p53 activation and tumor suppressor. However, it is unclear if p53 needs to be silenced, as work from our lab and others have provided evidence that WNT signaling is also a barrier</w:t>
      </w:r>
      <w:r>
        <w:t xml:space="preserve">(Juan et al., 2014; Tammela et al., 2017)</w:t>
      </w:r>
      <w:r>
        <w:t xml:space="preserve">. Whether increased WNT-signaling can overcome p53-induction remains to be understood. However, it is clear that p53 suppression and MAPK activation are both frequent events in human cancers and cooperate to form malignant lung adenocarcinoma in mice. Therefore, more research is needed to determine the precise mechanisms governing p53 tumor suppression and tumor progression.</w:t>
      </w:r>
    </w:p>
    <w:p>
      <w:pPr>
        <w:pStyle w:val="BodyText"/>
      </w:pPr>
      <w:r>
        <w:t xml:space="preserve">The diversity of p53 mutations in human cancers is unlike other tumor suppressor genes. Whereas mutations in tumor suppressors APC, RB, and BRCA1, are inactivated thru aberrant stop-codons or gene deletion events, mutations in p53 are often missense mutations in the DNA-binding domain</w:t>
      </w:r>
      <w:r>
        <w:t xml:space="preserve">(Hainaut and Pfeifer, 2016)</w:t>
      </w:r>
      <w:r>
        <w:t xml:space="preserve">. Although mutational inactivation of p53 is important for</w:t>
      </w:r>
      <w:r>
        <w:t xml:space="preserve"> </w:t>
      </w:r>
      <w:r>
        <w:rPr>
          <w:iCs/>
          <w:i/>
        </w:rPr>
        <w:t xml:space="preserve">BRAF</w:t>
      </w:r>
      <w:r>
        <w:rPr>
          <w:vertAlign w:val="superscript"/>
          <w:iCs/>
          <w:i/>
        </w:rPr>
        <w:t xml:space="preserve">V600E</w:t>
      </w:r>
      <w:r>
        <w:t xml:space="preserve"> </w:t>
      </w:r>
      <w:r>
        <w:t xml:space="preserve">driven lung tumor progression, common p53 alterations have not been tested for cooperating with BRAF</w:t>
      </w:r>
      <w:r>
        <w:rPr>
          <w:vertAlign w:val="superscript"/>
        </w:rPr>
        <w:t xml:space="preserve">V600E</w:t>
      </w:r>
      <w:r>
        <w:t xml:space="preserve">. Instead, null alleles of p53 have been studied. This is undoubtedly due to the poor design of hotspot mutants of p53, such as p53-R175H, p53-R273H, and p53-R248W. These alleles of mutant p53 are designed to be null for p53 prior to recombination, and mice harboring these alleles are prone to developing cancers that have nothing to do with MAPK activation in the lung epithelium. Therefore, we utilized the recently generation wild-type-to-mutant p53 alleles</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w:t>
      </w:r>
      <w:r>
        <w:rPr>
          <w:iCs/>
          <w:i/>
        </w:rPr>
        <w:t xml:space="preserve">Tp53</w:t>
      </w:r>
      <w:r>
        <w:rPr>
          <w:vertAlign w:val="superscript"/>
          <w:iCs/>
          <w:i/>
        </w:rPr>
        <w:t xml:space="preserve">R175H</w:t>
      </w:r>
      <w:r>
        <w:t xml:space="preserve"> </w:t>
      </w:r>
      <w:r>
        <w:t xml:space="preserve">and</w:t>
      </w:r>
      <w:r>
        <w:t xml:space="preserve"> </w:t>
      </w:r>
      <w:r>
        <w:rPr>
          <w:iCs/>
          <w:i/>
        </w:rPr>
        <w:t xml:space="preserve">Tp53</w:t>
      </w:r>
      <w:r>
        <w:rPr>
          <w:vertAlign w:val="superscript"/>
          <w:iCs/>
          <w:i/>
        </w:rPr>
        <w:t xml:space="preserve">R248W</w:t>
      </w:r>
      <w:r>
        <w:t xml:space="preserve"> </w:t>
      </w:r>
      <w:r>
        <w:t xml:space="preserve">in humans)</w:t>
      </w:r>
      <w:r>
        <w:t xml:space="preserve">(Zhang et al., 2018)</w:t>
      </w:r>
      <w:r>
        <w:t xml:space="preserve">. Part of this work has been dedicated to characterizing the effect of</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w:t>
      </w:r>
      <w:r>
        <w:t xml:space="preserve">on</w:t>
      </w:r>
      <w:r>
        <w:t xml:space="preserve"> </w:t>
      </w:r>
      <w:r>
        <w:rPr>
          <w:iCs/>
          <w:i/>
        </w:rPr>
        <w:t xml:space="preserve">Braf</w:t>
      </w:r>
      <w:r>
        <w:rPr>
          <w:vertAlign w:val="superscript"/>
          <w:iCs/>
          <w:i/>
        </w:rPr>
        <w:t xml:space="preserve">V600E</w:t>
      </w:r>
      <w:r>
        <w:t xml:space="preserve"> </w:t>
      </w:r>
      <w:r>
        <w:t xml:space="preserve">lung tumorigenesis. Strong evidence and careful characterization of mutant-p53 alleles have determined that not all p53-mutations are created equal. We have shown that p53</w:t>
      </w:r>
      <w:r>
        <w:rPr>
          <w:vertAlign w:val="superscript"/>
        </w:rPr>
        <w:t xml:space="preserve">R172H</w:t>
      </w:r>
      <w:r>
        <w:t xml:space="preserve"> </w:t>
      </w:r>
      <w:r>
        <w:t xml:space="preserve">and p53</w:t>
      </w:r>
      <w:r>
        <w:rPr>
          <w:vertAlign w:val="superscript"/>
        </w:rPr>
        <w:t xml:space="preserve">245W</w:t>
      </w:r>
      <w:r>
        <w:t xml:space="preserve"> </w:t>
      </w:r>
      <w:r>
        <w:t xml:space="preserve">differentially alter BRAF</w:t>
      </w:r>
      <w:r>
        <w:rPr>
          <w:vertAlign w:val="superscript"/>
        </w:rPr>
        <w:t xml:space="preserve">V600E</w:t>
      </w:r>
      <w:r>
        <w:t xml:space="preserve"> </w:t>
      </w:r>
      <w:r>
        <w:t xml:space="preserve">tumor progression. The mechanism by which p53-missense mutants abrogate tumor suppression is two-fold. Mutant-p53 inactivates wild-type p53 through acting as a dominant-negative</w:t>
      </w:r>
      <w:r>
        <w:t xml:space="preserve">(Chan et al., 2004)</w:t>
      </w:r>
      <w:r>
        <w:t xml:space="preserve">. More controversial is the ability of mutant-p53 to exert gain-of-function effects. Our studies failed to determine a molecular explanation as to why P53</w:t>
      </w:r>
      <w:r>
        <w:rPr>
          <w:vertAlign w:val="superscript"/>
        </w:rPr>
        <w:t xml:space="preserve">R172H</w:t>
      </w:r>
      <w:r>
        <w:t xml:space="preserve"> </w:t>
      </w:r>
      <w:r>
        <w:t xml:space="preserve">and P53</w:t>
      </w:r>
      <w:r>
        <w:rPr>
          <w:vertAlign w:val="superscript"/>
        </w:rPr>
        <w:t xml:space="preserve">R245W</w:t>
      </w:r>
      <w:r>
        <w:t xml:space="preserve"> </w:t>
      </w:r>
      <w:r>
        <w:t xml:space="preserve">are more potent drivers of cancer growth and drug resistance. However, we did determine that cell lines derived from mouse lung tumors have altered transcriptional profiles. Recently, evidence has emerged suggesting aneuploidy is a common event in mutant-p53 cells</w:t>
      </w:r>
      <w:r>
        <w:t xml:space="preserve">(Redman-Rivera et al., 2021)</w:t>
      </w:r>
      <w:r>
        <w:t xml:space="preserve">. Specifically, copy number alterations were more common in mutant-p53 cells than in p53-null cells in an isogenic study</w:t>
      </w:r>
      <w:r>
        <w:t xml:space="preserve">(Redman-Rivera et al., 2021)</w:t>
      </w:r>
      <w:r>
        <w:t xml:space="preserve">. Therefore, the phenotypic diversity underlying many p53 gain-of-function studies could reflect inherent genomic instability imparted by p53-mutations. This idea could help explain our data, as loss of mutant-p53 had no apparent phenotype in mutant-p53 cells. Therefore, it is of great interest to determine the copy number variation in our various p53-mutant models.</w:t>
      </w:r>
    </w:p>
    <w:p>
      <w:pPr>
        <w:pStyle w:val="BodyText"/>
      </w:pPr>
      <w:r>
        <w:t xml:space="preserve">This dissertation support previous studies that found gain-of-function effects imparted by mutant-p53</w:t>
      </w:r>
      <w:r>
        <w:t xml:space="preserve">(Pfister and Prives, 2017)</w:t>
      </w:r>
      <w:r>
        <w:t xml:space="preserve">. However, the field of mutant-p53 gain-of-function is still murky with controversy. In the future, it is essential to resolve our understanding of mutant-p53 proteins and how they influence the properties of cancer cells. We believe the diversity of mutant-p53 mechanisms can be explained by complex interactions between tumor types and each mutant-p53. Therefore, careful analysis of each p53-mutant in each cancer type might be required. Therefore, we propose to combine Tuba-Seq with CRISPR/CAS9-mediated homology-directed repair to determine the fitness landscape of every p53 mutation possible, similar to what has been performed with</w:t>
      </w:r>
      <w:r>
        <w:t xml:space="preserve"> </w:t>
      </w:r>
      <w:r>
        <w:rPr>
          <w:iCs/>
          <w:i/>
        </w:rPr>
        <w:t xml:space="preserve">Kras</w:t>
      </w:r>
      <w:r>
        <w:t xml:space="preserve"> </w:t>
      </w:r>
      <w:r>
        <w:t xml:space="preserve">in lung cancer and more recently in colorectal cancer</w:t>
      </w:r>
      <w:r>
        <w:t xml:space="preserve"> </w:t>
      </w:r>
      <w:r>
        <w:t xml:space="preserve">(Cai et al., 2021; Zafra et al., 2020)</w:t>
      </w:r>
      <w:r>
        <w:t xml:space="preserve">. This will allow for the unbiased quantification of the growth advantage imparted by individual p53-mutants in a single animal.</w:t>
      </w:r>
    </w:p>
    <w:p>
      <w:pPr>
        <w:pStyle w:val="BodyText"/>
      </w:pPr>
      <w:r>
        <w:t xml:space="preserve">Our studies also shed insight into p53 stability in BRAF</w:t>
      </w:r>
      <w:r>
        <w:rPr>
          <w:vertAlign w:val="superscript"/>
        </w:rPr>
        <w:t xml:space="preserve">V600E</w:t>
      </w:r>
      <w:r>
        <w:t xml:space="preserve"> </w:t>
      </w:r>
      <w:r>
        <w:t xml:space="preserve">lung cancer. We have observed that mutant-p53 accumulation correlates with p19/ARF, consistent with previously published research</w:t>
      </w:r>
      <w:r>
        <w:t xml:space="preserve">(Feldser et al., 2010; Junttila et al., 2010)</w:t>
      </w:r>
      <w:r>
        <w:t xml:space="preserve">. Therefore, p19/ARF may play a dichotomous role in tumor development. In the context of wild-type p53, p19/ARF might play a tumor-suppressive role in response to overactive MAPK signaling. In mutant-p53 expressing tumors, p19/ARF can stabilize mutant-p53, potentiating cancer progression. In order to fully understand p53 tumor suppression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the</w:t>
      </w:r>
      <w:r>
        <w:t xml:space="preserve"> </w:t>
      </w:r>
      <w:r>
        <w:rPr>
          <w:iCs/>
          <w:i/>
        </w:rPr>
        <w:t xml:space="preserve">CDKN2A</w:t>
      </w:r>
      <w:r>
        <w:t xml:space="preserve"> </w:t>
      </w:r>
      <w:r>
        <w:t xml:space="preserve">locus encodes p19/ARF,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 </w:t>
      </w:r>
      <w:r>
        <w:t xml:space="preserve">using p19/ARF specific RNA-interference such as siRNAs or short-hairpin RNAs.</w:t>
      </w:r>
    </w:p>
    <w:p>
      <w:pPr>
        <w:pStyle w:val="BodyText"/>
      </w:pPr>
      <w:r>
        <w:rPr>
          <w:bCs/>
          <w:b/>
        </w:rPr>
        <w:t xml:space="preserve">Pathway Targeted Therapy</w:t>
      </w:r>
    </w:p>
    <w:p>
      <w:pPr>
        <w:pStyle w:val="BodyText"/>
      </w:pPr>
      <w:r>
        <w:t xml:space="preserve">Resistance is inevitable to pathway-targeted therapy. Drug resistance is a consequence of complex tumor heterogeneity that drives tumor evolution. Interestingly, it has been suggested that the baseline mutation rate of tumor cells is high enough that in a sufficiently large tumor, all possible single nucleotide variants have likely occured</w:t>
      </w:r>
      <w:r>
        <w:t xml:space="preserve">(Ruan et al., 2020.; Tomlinson et al., 1996)</w:t>
      </w:r>
      <w:r>
        <w:t xml:space="preserve"> </w:t>
      </w:r>
      <w:r>
        <w:t xml:space="preserve">Furthermore, the more prolonged the therapy, the more likely that resistant cells can propagate and fuel tumor growth after an initial tumor regression. In terms of MAPK-pathway inhibition in melanoma and lung cancer, many resistance mechanisms have been identified</w:t>
      </w:r>
      <w:r>
        <w:t xml:space="preserve">(Maynard et al., 2020; Rudin et al., 2013)</w:t>
      </w:r>
      <w:r>
        <w:t xml:space="preserve">. Not surprisingly, many resistance mechanisms involved reactivation of the MAPK by mutational activation of upstream or downstream regulators</w:t>
      </w:r>
      <w:r>
        <w:t xml:space="preserve">(Holderfield et al., 2014; Lin et al., 2014; Rudin et al., 2013)</w:t>
      </w:r>
      <w:r>
        <w:t xml:space="preserve">. Our work has provided evidence that p53-mutations can alter responses to pathway-targeted therapy.</w:t>
      </w:r>
      <w:r>
        <w:t xml:space="preserve"> </w:t>
      </w:r>
      <w:r>
        <w:t xml:space="preserve">Our data indicate that</w:t>
      </w:r>
      <w:r>
        <w:t xml:space="preserve"> </w:t>
      </w:r>
      <w:r>
        <w:rPr>
          <w:iCs/>
          <w:i/>
        </w:rPr>
        <w:t xml:space="preserve">Trp53</w:t>
      </w:r>
      <w:r>
        <w:t xml:space="preserve">-mutant cell lines have greater basal MAPK pathway activation. Moreover, the MAPK pathway is still active in response to MAPK targeted therapy. Therefore, we hypothesize that mutant-p53 can alter MAPK pathway activity to drive therapeutic resistance. However, we have yet to determine a mechanism to explain how mutant-p53 alters MAPK signaling. Thus, understanding the molecular mechanisms governing mutant-p53 cell biology and biochemistry is warranted.</w:t>
      </w:r>
    </w:p>
    <w:p>
      <w:pPr>
        <w:pStyle w:val="BodyText"/>
      </w:pPr>
      <w:r>
        <w:t xml:space="preserve">Currently, p53 mutational status is not a contraindicator of MAPK targeted therapy in</w:t>
      </w:r>
      <w:r>
        <w:t xml:space="preserve"> </w:t>
      </w:r>
      <w:r>
        <w:rPr>
          <w:iCs/>
          <w:i/>
        </w:rPr>
        <w:t xml:space="preserve">BRAF</w:t>
      </w:r>
      <w:r>
        <w:rPr>
          <w:vertAlign w:val="superscript"/>
          <w:iCs/>
          <w:i/>
        </w:rPr>
        <w:t xml:space="preserve">V600E</w:t>
      </w:r>
      <w:r>
        <w:t xml:space="preserve"> </w:t>
      </w:r>
      <w:r>
        <w:t xml:space="preserve">mutant lung cancer</w:t>
      </w:r>
      <w:r>
        <w:t xml:space="preserve">(Matsumura et al., 2018)</w:t>
      </w:r>
      <w:r>
        <w:t xml:space="preserve">. Patients are often stratified into wild-type or mutant p53 during diagnosis. However, Our data suggest that there are substantial differences between p53-mutants regarding tumor progression and therapeutic resistance. There are complex gene-gene interactions at play that affect therapeutic resistance. Therefore, careful analysis of cooperating genomic events’ contribution to pathway-targeted therapy needs to be tested in preclinical models.</w:t>
      </w:r>
    </w:p>
    <w:p>
      <w:pPr>
        <w:pStyle w:val="BodyText"/>
      </w:pPr>
      <w:r>
        <w:t xml:space="preserve">Since reactivation of the MAPK is a common mechanism of dabrafenib plus trametinib resistance, further vertical inhibition of the pathway is considered an attractive therapeutic strategy. Previous research has shown that triple combination (BRAFi+MEKi+ERKi) imposes a more substantial threshold for pathway reactivation and subsequent resistance</w:t>
      </w:r>
      <w:r>
        <w:t xml:space="preserve">(Xue et al., 2017)</w:t>
      </w:r>
      <w:r>
        <w:t xml:space="preserve">. Although more effective at tumor regression and evasion of resistance, vertical inhibition undoubtedly causes severe side effects that can not be tolerated. Therefore, more combination strategies are likely required. Fortunately, exciting therapeutic strategies are emerging from our lab that appears to be efficacious in MAPK-driven tumors, such as the combination of MAPK-pathway inhibitors and autophagy inhibition</w:t>
      </w:r>
      <w:r>
        <w:t xml:space="preserve">(Foth and McMahon, 2021; Kinsey et al., 2019; Truong et al., 2020)</w:t>
      </w:r>
      <w:r>
        <w:t xml:space="preserve">.</w:t>
      </w:r>
    </w:p>
    <w:p>
      <w:pPr>
        <w:pStyle w:val="BodyText"/>
      </w:pPr>
      <w:r>
        <w:t xml:space="preserve">In parallel to my efforts to characterize three p53-mutations in BRAF</w:t>
      </w:r>
      <w:r>
        <w:rPr>
          <w:vertAlign w:val="superscript"/>
        </w:rPr>
        <w:t xml:space="preserve">V600E</w:t>
      </w:r>
      <w:r>
        <w:t xml:space="preserve"> </w:t>
      </w:r>
      <w:r>
        <w:t xml:space="preserve">lung cancer, we determined the contribution of a broad range of tumor suppressor proteins to tumor progression. Our work has highlighted the role SETD2 plays in suppressing lung tumorigenesis. However, we currently do not understand the mechanism behind SETD2 tumor suppression. One hypothesis is that SETD2 prevents spurious gene transcription. Thus when SETD2 function is lost, tumor cells adopt multiple cell states due to altered gene expression. The more cell states a tumor cell can access increases the odds of adopting pro-growth characteristics best for the tumor environment. In order to test this hypothesis, we can profile the transcriptomes of single cells that have intact SETD2 and SETD2 deficient tumor cells. Importantly, we must consider alternative transcriptional start sites and alternative splicing. Since p53 dysregulation is at the heart of tumor progression, we would like to know if SETD2 affects p53-stability and target-gene expression. Alternatively, SETD2 loss might circumvent p53 activation through some undescribed mechanism.</w:t>
      </w:r>
    </w:p>
    <w:p>
      <w:pPr>
        <w:pStyle w:val="BodyText"/>
      </w:pPr>
      <w:r>
        <w:t xml:space="preserve">Overall, lung adenocarcinoma is a disease that is characterized by a high mutational burden that results in mutational activation of the MAPK pathway and tumorigenesis. Large-scale genomic studies have provided great insight into the molecular underpinning of lung adenocarcinoma. However, due to the complex interactions between gene products, the future of personalized medicine still relies on rigorous testing in preclinical models like genetically-engineered mice. These efforts of this work will aid in the ultimate understanding of cooperating genetic events in lung adenocarcinoma. Ultimately, this dissertation has helped answer several questions regarding BRAF</w:t>
      </w:r>
      <w:r>
        <w:rPr>
          <w:vertAlign w:val="superscript"/>
        </w:rPr>
        <w:t xml:space="preserve">V600E</w:t>
      </w:r>
      <w:r>
        <w:t xml:space="preserve"> </w:t>
      </w:r>
      <w:r>
        <w:t xml:space="preserve">tumorigenesis and cooperating events for tumor progression. Additionally, this work has also generated new questions that need to be answered to fully understand how BRAF</w:t>
      </w:r>
      <w:r>
        <w:rPr>
          <w:vertAlign w:val="superscript"/>
        </w:rPr>
        <w:t xml:space="preserve">V600E</w:t>
      </w:r>
      <w:r>
        <w:t xml:space="preserve"> </w:t>
      </w:r>
      <w:r>
        <w:t xml:space="preserve">and p53 mutations cooperate to form deadly lung cancers.</w:t>
      </w:r>
    </w:p>
    <w:bookmarkEnd w:id="155"/>
    <w:bookmarkStart w:id="429" w:name="references"/>
    <w:p>
      <w:pPr>
        <w:pStyle w:val="Heading2"/>
      </w:pPr>
      <w:r>
        <w:t xml:space="preserve">References</w:t>
      </w:r>
    </w:p>
    <w:bookmarkStart w:id="428" w:name="refs"/>
    <w:bookmarkStart w:id="157"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56">
        <w:r>
          <w:rPr>
            <w:rStyle w:val="Hyperlink"/>
          </w:rPr>
          <w:t xml:space="preserve">https://doi.org/10.1038/nature13385</w:t>
        </w:r>
      </w:hyperlink>
      <w:r>
        <w:t xml:space="preserve">.</w:t>
      </w:r>
    </w:p>
    <w:bookmarkEnd w:id="157"/>
    <w:bookmarkStart w:id="159" w:name="ref-1CW3EbE5O"/>
    <w:p>
      <w:pPr>
        <w:pStyle w:val="Bibliography"/>
      </w:pPr>
      <w:r>
        <w:t xml:space="preserve">(2017). AACR Project GENIE: Powering Precision Medicine through an International Consortium. Cancer Discov</w:t>
      </w:r>
      <w:r>
        <w:t xml:space="preserve"> </w:t>
      </w:r>
      <w:r>
        <w:rPr>
          <w:iCs/>
          <w:i/>
        </w:rPr>
        <w:t xml:space="preserve">7</w:t>
      </w:r>
      <w:r>
        <w:t xml:space="preserve">, 818–831.</w:t>
      </w:r>
      <w:r>
        <w:t xml:space="preserve"> </w:t>
      </w:r>
      <w:hyperlink r:id="rId158">
        <w:r>
          <w:rPr>
            <w:rStyle w:val="Hyperlink"/>
          </w:rPr>
          <w:t xml:space="preserve">https://doi.org/10.1158/2159-8290.cd-17-0151</w:t>
        </w:r>
      </w:hyperlink>
      <w:r>
        <w:t xml:space="preserve">.</w:t>
      </w:r>
    </w:p>
    <w:bookmarkEnd w:id="159"/>
    <w:bookmarkStart w:id="161"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60">
        <w:r>
          <w:rPr>
            <w:rStyle w:val="Hyperlink"/>
          </w:rPr>
          <w:t xml:space="preserve">https://doi.org/10.1038/s41586-020-2496-1</w:t>
        </w:r>
      </w:hyperlink>
      <w:r>
        <w:t xml:space="preserve">.</w:t>
      </w:r>
    </w:p>
    <w:bookmarkEnd w:id="161"/>
    <w:bookmarkStart w:id="163"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62">
        <w:r>
          <w:rPr>
            <w:rStyle w:val="Hyperlink"/>
          </w:rPr>
          <w:t xml:space="preserve">https://doi.org/10.1001/jama.2015.13134</w:t>
        </w:r>
      </w:hyperlink>
      <w:r>
        <w:t xml:space="preserve">.</w:t>
      </w:r>
    </w:p>
    <w:bookmarkEnd w:id="163"/>
    <w:bookmarkStart w:id="165"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64">
        <w:r>
          <w:rPr>
            <w:rStyle w:val="Hyperlink"/>
          </w:rPr>
          <w:t xml:space="preserve">https://doi.org/10.1016/j.cell.2009.01.039</w:t>
        </w:r>
      </w:hyperlink>
      <w:r>
        <w:t xml:space="preserve">.</w:t>
      </w:r>
    </w:p>
    <w:bookmarkEnd w:id="165"/>
    <w:bookmarkStart w:id="167"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66">
        <w:r>
          <w:rPr>
            <w:rStyle w:val="Hyperlink"/>
          </w:rPr>
          <w:t xml:space="preserve">https://doi.org/10.1038/ncomms4923</w:t>
        </w:r>
      </w:hyperlink>
      <w:r>
        <w:t xml:space="preserve">.</w:t>
      </w:r>
    </w:p>
    <w:bookmarkEnd w:id="167"/>
    <w:bookmarkStart w:id="169"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68">
        <w:r>
          <w:rPr>
            <w:rStyle w:val="Hyperlink"/>
          </w:rPr>
          <w:t xml:space="preserve">https://doi.org/10.1126/science.aag0299</w:t>
        </w:r>
      </w:hyperlink>
      <w:r>
        <w:t xml:space="preserve">.</w:t>
      </w:r>
    </w:p>
    <w:bookmarkEnd w:id="169"/>
    <w:bookmarkStart w:id="171"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70">
        <w:r>
          <w:rPr>
            <w:rStyle w:val="Hyperlink"/>
          </w:rPr>
          <w:t xml:space="preserve">https://doi.org/10.1016/j.ccr.2014.02.025</w:t>
        </w:r>
      </w:hyperlink>
      <w:r>
        <w:t xml:space="preserve">.</w:t>
      </w:r>
    </w:p>
    <w:bookmarkEnd w:id="171"/>
    <w:bookmarkStart w:id="173" w:name="ref-HnQw16l7"/>
    <w:p>
      <w:pPr>
        <w:pStyle w:val="Bibliography"/>
      </w:pPr>
      <w:r>
        <w:t xml:space="preserve">Bartek, J., Iggo, R., Gannon, J., and Lane, D.P. (1990).</w:t>
      </w:r>
      <w:r>
        <w:t xml:space="preserve"> </w:t>
      </w:r>
      <w:hyperlink r:id="rId172">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73"/>
    <w:bookmarkStart w:id="175" w:name="ref-EpOVYdFF"/>
    <w:p>
      <w:pPr>
        <w:pStyle w:val="Bibliography"/>
      </w:pPr>
      <w:r>
        <w:t xml:space="preserve">Bartha, Á., and Győrffy, B. (2021). TNMplot.com: A Web Tool for the Comparison of Gene Expression in Normal, Tumor and Metastatic Tissues. Int J Mol Sci</w:t>
      </w:r>
      <w:r>
        <w:t xml:space="preserve"> </w:t>
      </w:r>
      <w:r>
        <w:rPr>
          <w:iCs/>
          <w:i/>
        </w:rPr>
        <w:t xml:space="preserve">22</w:t>
      </w:r>
      <w:r>
        <w:t xml:space="preserve">.</w:t>
      </w:r>
      <w:r>
        <w:t xml:space="preserve"> </w:t>
      </w:r>
      <w:hyperlink r:id="rId174">
        <w:r>
          <w:rPr>
            <w:rStyle w:val="Hyperlink"/>
          </w:rPr>
          <w:t xml:space="preserve">https://doi.org/10.3390/ijms22052622</w:t>
        </w:r>
      </w:hyperlink>
      <w:r>
        <w:t xml:space="preserve">.</w:t>
      </w:r>
    </w:p>
    <w:bookmarkEnd w:id="175"/>
    <w:bookmarkStart w:id="177"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76">
        <w:r>
          <w:rPr>
            <w:rStyle w:val="Hyperlink"/>
          </w:rPr>
          <w:t xml:space="preserve">https://doi.org/10.1186/s13072-020-00362-8</w:t>
        </w:r>
      </w:hyperlink>
      <w:r>
        <w:t xml:space="preserve">.</w:t>
      </w:r>
    </w:p>
    <w:bookmarkEnd w:id="177"/>
    <w:bookmarkStart w:id="179"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78">
        <w:r>
          <w:rPr>
            <w:rStyle w:val="Hyperlink"/>
          </w:rPr>
          <w:t xml:space="preserve">https://doi.org/10.1002/humu.23035</w:t>
        </w:r>
      </w:hyperlink>
      <w:r>
        <w:t xml:space="preserve">.</w:t>
      </w:r>
    </w:p>
    <w:bookmarkEnd w:id="179"/>
    <w:bookmarkStart w:id="181"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80">
        <w:r>
          <w:rPr>
            <w:rStyle w:val="Hyperlink"/>
          </w:rPr>
          <w:t xml:space="preserve">https://doi.org/10.1136/jmg.2008.057570</w:t>
        </w:r>
      </w:hyperlink>
      <w:r>
        <w:t xml:space="preserve">.</w:t>
      </w:r>
    </w:p>
    <w:bookmarkEnd w:id="181"/>
    <w:bookmarkStart w:id="183"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82">
        <w:r>
          <w:rPr>
            <w:rStyle w:val="Hyperlink"/>
          </w:rPr>
          <w:t xml:space="preserve">https://doi.org/10.1016/j.tcb.2020.12.011</w:t>
        </w:r>
      </w:hyperlink>
      <w:r>
        <w:t xml:space="preserve">.</w:t>
      </w:r>
    </w:p>
    <w:bookmarkEnd w:id="183"/>
    <w:bookmarkStart w:id="185" w:name="ref-v2CDt1N5"/>
    <w:p>
      <w:pPr>
        <w:pStyle w:val="Bibliography"/>
      </w:pPr>
      <w:r>
        <w:t xml:space="preserve">Bracht, J.W.P., Karachaliou, N., Bivona, T., Lanman, R.B., Faull, I., Nagy, R.J., Drozdowskyj, A., Berenguer, J., Fernandez-Bruno, M., Molina-Vila, M.A., et al. (2019). Cancers (Basel)</w:t>
      </w:r>
      <w:r>
        <w:t xml:space="preserve"> </w:t>
      </w:r>
      <w:r>
        <w:rPr>
          <w:iCs/>
          <w:i/>
        </w:rPr>
        <w:t xml:space="preserve">11</w:t>
      </w:r>
      <w:r>
        <w:t xml:space="preserve">.</w:t>
      </w:r>
      <w:r>
        <w:t xml:space="preserve"> </w:t>
      </w:r>
      <w:hyperlink r:id="rId184">
        <w:r>
          <w:rPr>
            <w:rStyle w:val="Hyperlink"/>
          </w:rPr>
          <w:t xml:space="preserve">https://doi.org/10.3390/cancers11091381</w:t>
        </w:r>
      </w:hyperlink>
      <w:r>
        <w:t xml:space="preserve">.</w:t>
      </w:r>
    </w:p>
    <w:bookmarkEnd w:id="185"/>
    <w:bookmarkStart w:id="187" w:name="ref-6jSWGuKW"/>
    <w:p>
      <w:pPr>
        <w:pStyle w:val="Bibliography"/>
      </w:pPr>
      <w:r>
        <w:t xml:space="preserve">Cai, H., Chew, S.K., Li, C., Tsai, M.K., Andrejka, L., Murray, C.W., Hughes, N.W., Shuldiner, E.G., Ashkin, E.L., Tang, R., et al. (2021). A Functional Taxonomy of Tumor Suppression in Oncogenic KRAS-Driven Lung Cancer. Cancer Discov</w:t>
      </w:r>
      <w:r>
        <w:t xml:space="preserve"> </w:t>
      </w:r>
      <w:r>
        <w:rPr>
          <w:iCs/>
          <w:i/>
        </w:rPr>
        <w:t xml:space="preserve">11</w:t>
      </w:r>
      <w:r>
        <w:t xml:space="preserve">, 1754–1773.</w:t>
      </w:r>
      <w:r>
        <w:t xml:space="preserve"> </w:t>
      </w:r>
      <w:hyperlink r:id="rId186">
        <w:r>
          <w:rPr>
            <w:rStyle w:val="Hyperlink"/>
          </w:rPr>
          <w:t xml:space="preserve">https://doi.org/10.1158/2159-8290.cd-20-1325</w:t>
        </w:r>
      </w:hyperlink>
      <w:r>
        <w:t xml:space="preserve">.</w:t>
      </w:r>
    </w:p>
    <w:bookmarkEnd w:id="187"/>
    <w:bookmarkStart w:id="189"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88">
        <w:r>
          <w:rPr>
            <w:rStyle w:val="Hyperlink"/>
          </w:rPr>
          <w:t xml:space="preserve">https://doi.org/10.1038/ng.3564</w:t>
        </w:r>
      </w:hyperlink>
      <w:r>
        <w:t xml:space="preserve">.</w:t>
      </w:r>
    </w:p>
    <w:bookmarkEnd w:id="189"/>
    <w:bookmarkStart w:id="191"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90">
        <w:r>
          <w:rPr>
            <w:rStyle w:val="Hyperlink"/>
          </w:rPr>
          <w:t xml:space="preserve">https://doi.org/10.1158/2159-8290.cd-12-0095</w:t>
        </w:r>
      </w:hyperlink>
      <w:r>
        <w:t xml:space="preserve">.</w:t>
      </w:r>
    </w:p>
    <w:bookmarkEnd w:id="191"/>
    <w:bookmarkStart w:id="193" w:name="ref-CIReXnPL"/>
    <w:p>
      <w:pPr>
        <w:pStyle w:val="Bibliography"/>
      </w:pPr>
      <w:r>
        <w:t xml:space="preserve">Chan, W.M., Siu, W.Y., Lau, A., and Poon, R.Y.C. (2004). How many mutant p53 molecules are needed to inactivate a tetramer? Mol Cell Biol</w:t>
      </w:r>
      <w:r>
        <w:t xml:space="preserve"> </w:t>
      </w:r>
      <w:r>
        <w:rPr>
          <w:iCs/>
          <w:i/>
        </w:rPr>
        <w:t xml:space="preserve">24</w:t>
      </w:r>
      <w:r>
        <w:t xml:space="preserve">, 3536–3551.</w:t>
      </w:r>
      <w:r>
        <w:t xml:space="preserve"> </w:t>
      </w:r>
      <w:hyperlink r:id="rId192">
        <w:r>
          <w:rPr>
            <w:rStyle w:val="Hyperlink"/>
          </w:rPr>
          <w:t xml:space="preserve">https://doi.org/10.1128/mcb.24.8.3536-3551.2004</w:t>
        </w:r>
      </w:hyperlink>
      <w:r>
        <w:t xml:space="preserve">.</w:t>
      </w:r>
    </w:p>
    <w:bookmarkEnd w:id="193"/>
    <w:bookmarkStart w:id="195"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94">
        <w:r>
          <w:rPr>
            <w:rStyle w:val="Hyperlink"/>
          </w:rPr>
          <w:t xml:space="preserve">https://doi.org/10.1101/gad.264861.115</w:t>
        </w:r>
      </w:hyperlink>
      <w:r>
        <w:t xml:space="preserve">.</w:t>
      </w:r>
    </w:p>
    <w:bookmarkEnd w:id="195"/>
    <w:bookmarkStart w:id="197"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96">
        <w:r>
          <w:rPr>
            <w:rStyle w:val="Hyperlink"/>
          </w:rPr>
          <w:t xml:space="preserve">https://doi.org/10.1038/nature05077</w:t>
        </w:r>
      </w:hyperlink>
      <w:r>
        <w:t xml:space="preserve">.</w:t>
      </w:r>
    </w:p>
    <w:bookmarkEnd w:id="197"/>
    <w:bookmarkStart w:id="199"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98">
        <w:r>
          <w:rPr>
            <w:rStyle w:val="Hyperlink"/>
          </w:rPr>
          <w:t xml:space="preserve">https://doi.org/10.1016/j.celrep.2017.01.069</w:t>
        </w:r>
      </w:hyperlink>
      <w:r>
        <w:t xml:space="preserve">.</w:t>
      </w:r>
    </w:p>
    <w:bookmarkEnd w:id="199"/>
    <w:bookmarkStart w:id="201"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200">
        <w:r>
          <w:rPr>
            <w:rStyle w:val="Hyperlink"/>
          </w:rPr>
          <w:t xml:space="preserve">https://doi.org/10.1158/2159-8290.cd-11-0341</w:t>
        </w:r>
      </w:hyperlink>
      <w:r>
        <w:t xml:space="preserve">.</w:t>
      </w:r>
    </w:p>
    <w:bookmarkEnd w:id="201"/>
    <w:bookmarkStart w:id="203"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202">
        <w:r>
          <w:rPr>
            <w:rStyle w:val="Hyperlink"/>
          </w:rPr>
          <w:t xml:space="preserve">https://doi.org/10.1101/gad.1516407</w:t>
        </w:r>
      </w:hyperlink>
      <w:r>
        <w:t xml:space="preserve">.</w:t>
      </w:r>
    </w:p>
    <w:bookmarkEnd w:id="203"/>
    <w:bookmarkStart w:id="205"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204">
        <w:r>
          <w:rPr>
            <w:rStyle w:val="Hyperlink"/>
          </w:rPr>
          <w:t xml:space="preserve">https://doi.org/10.1016/j.rcl.2012.06.006</w:t>
        </w:r>
      </w:hyperlink>
      <w:r>
        <w:t xml:space="preserve">.</w:t>
      </w:r>
    </w:p>
    <w:bookmarkEnd w:id="205"/>
    <w:bookmarkStart w:id="207"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206">
        <w:r>
          <w:rPr>
            <w:rStyle w:val="Hyperlink"/>
          </w:rPr>
          <w:t xml:space="preserve">https://doi.org/10.1038/nature12930</w:t>
        </w:r>
      </w:hyperlink>
      <w:r>
        <w:t xml:space="preserve">.</w:t>
      </w:r>
    </w:p>
    <w:bookmarkEnd w:id="207"/>
    <w:bookmarkStart w:id="209"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208">
        <w:r>
          <w:rPr>
            <w:rStyle w:val="Hyperlink"/>
          </w:rPr>
          <w:t xml:space="preserve">https://doi.org/10.1158/2159-8290.cd-14-0856</w:t>
        </w:r>
      </w:hyperlink>
      <w:r>
        <w:t xml:space="preserve">.</w:t>
      </w:r>
    </w:p>
    <w:bookmarkEnd w:id="209"/>
    <w:bookmarkStart w:id="211" w:name="ref-to1qRTTV"/>
    <w:p>
      <w:pPr>
        <w:pStyle w:val="Bibliography"/>
      </w:pPr>
      <w:r>
        <w:t xml:space="preserve">Di Cello, F., Hillion, J., Hristov, A., Wood, L.J., Mukherjee, M., Schuldenfrei, A., Kowalski, J., Bhattacharya, R., Ashfaq, R., and Resar, L.M.S. (2008). HMGA2 participates in transformation in human lung cancer. Mol Cancer Res</w:t>
      </w:r>
      <w:r>
        <w:t xml:space="preserve"> </w:t>
      </w:r>
      <w:r>
        <w:rPr>
          <w:iCs/>
          <w:i/>
        </w:rPr>
        <w:t xml:space="preserve">6</w:t>
      </w:r>
      <w:r>
        <w:t xml:space="preserve">, 743–750.</w:t>
      </w:r>
      <w:r>
        <w:t xml:space="preserve"> </w:t>
      </w:r>
      <w:hyperlink r:id="rId210">
        <w:r>
          <w:rPr>
            <w:rStyle w:val="Hyperlink"/>
          </w:rPr>
          <w:t xml:space="preserve">https://doi.org/10.1158/1541-7786.mcr-07-0095</w:t>
        </w:r>
      </w:hyperlink>
      <w:r>
        <w:t xml:space="preserve">.</w:t>
      </w:r>
    </w:p>
    <w:bookmarkEnd w:id="211"/>
    <w:bookmarkStart w:id="213"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212">
        <w:r>
          <w:rPr>
            <w:rStyle w:val="Hyperlink"/>
          </w:rPr>
          <w:t xml:space="preserve">https://doi.org/10.1038/356215a0</w:t>
        </w:r>
      </w:hyperlink>
      <w:r>
        <w:t xml:space="preserve">.</w:t>
      </w:r>
    </w:p>
    <w:bookmarkEnd w:id="213"/>
    <w:bookmarkStart w:id="215" w:name="ref-iZbc8sIr"/>
    <w:p>
      <w:pPr>
        <w:pStyle w:val="Bibliography"/>
      </w:pPr>
      <w:r>
        <w:t xml:space="preserve">Duggan, M.A., Anderson, W.F., Altekruse, S., Penberthy, L., and Sherman, M.E. (2016). The Surveillance, Epidemiology, and End Results (SEER) Program and Pathology: Toward Strengthening the Critical Relationship. Am J Surg Pathol</w:t>
      </w:r>
      <w:r>
        <w:t xml:space="preserve"> </w:t>
      </w:r>
      <w:r>
        <w:rPr>
          <w:iCs/>
          <w:i/>
        </w:rPr>
        <w:t xml:space="preserve">40</w:t>
      </w:r>
      <w:r>
        <w:t xml:space="preserve">, e94–e102.</w:t>
      </w:r>
      <w:r>
        <w:t xml:space="preserve"> </w:t>
      </w:r>
      <w:hyperlink r:id="rId214">
        <w:r>
          <w:rPr>
            <w:rStyle w:val="Hyperlink"/>
          </w:rPr>
          <w:t xml:space="preserve">https://doi.org/10.1097/pas.0000000000000749</w:t>
        </w:r>
      </w:hyperlink>
      <w:r>
        <w:t xml:space="preserve">.</w:t>
      </w:r>
    </w:p>
    <w:bookmarkEnd w:id="215"/>
    <w:bookmarkStart w:id="217"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216">
        <w:r>
          <w:rPr>
            <w:rStyle w:val="Hyperlink"/>
          </w:rPr>
          <w:t xml:space="preserve">https://doi.org/10.1038/nprot.2009.95</w:t>
        </w:r>
      </w:hyperlink>
      <w:r>
        <w:t xml:space="preserve">.</w:t>
      </w:r>
    </w:p>
    <w:bookmarkEnd w:id="217"/>
    <w:bookmarkStart w:id="219"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218">
        <w:r>
          <w:rPr>
            <w:rStyle w:val="Hyperlink"/>
          </w:rPr>
          <w:t xml:space="preserve">https://doi.org/10.1038/sj.emboj.7601967</w:t>
        </w:r>
      </w:hyperlink>
      <w:r>
        <w:t xml:space="preserve">.</w:t>
      </w:r>
    </w:p>
    <w:bookmarkEnd w:id="219"/>
    <w:bookmarkStart w:id="221"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220">
        <w:r>
          <w:rPr>
            <w:rStyle w:val="Hyperlink"/>
          </w:rPr>
          <w:t xml:space="preserve">https://doi.org/10.1016/0092-8674(93)90500-p</w:t>
        </w:r>
      </w:hyperlink>
      <w:r>
        <w:t xml:space="preserve">.</w:t>
      </w:r>
    </w:p>
    <w:bookmarkEnd w:id="221"/>
    <w:bookmarkStart w:id="223"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222">
        <w:r>
          <w:rPr>
            <w:rStyle w:val="Hyperlink"/>
          </w:rPr>
          <w:t xml:space="preserve">https://doi.org/10.1038/nature09535</w:t>
        </w:r>
      </w:hyperlink>
      <w:r>
        <w:t xml:space="preserve">.</w:t>
      </w:r>
    </w:p>
    <w:bookmarkEnd w:id="223"/>
    <w:bookmarkStart w:id="225"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24">
        <w:r>
          <w:rPr>
            <w:rStyle w:val="Hyperlink"/>
          </w:rPr>
          <w:t xml:space="preserve">https://doi.org/10.1101/gad.338228.120</w:t>
        </w:r>
      </w:hyperlink>
      <w:r>
        <w:t xml:space="preserve">.</w:t>
      </w:r>
    </w:p>
    <w:bookmarkEnd w:id="225"/>
    <w:bookmarkStart w:id="227" w:name="ref-11XoGPg9g"/>
    <w:p>
      <w:pPr>
        <w:pStyle w:val="Bibliography"/>
      </w:pPr>
      <w:r>
        <w:t xml:space="preserve">Foth, M., and McMahon, M. (2021). Autophagy Inhibition in BRAF-Driven Cancers. Cancers (Basel)</w:t>
      </w:r>
      <w:r>
        <w:t xml:space="preserve"> </w:t>
      </w:r>
      <w:r>
        <w:rPr>
          <w:iCs/>
          <w:i/>
        </w:rPr>
        <w:t xml:space="preserve">13</w:t>
      </w:r>
      <w:r>
        <w:t xml:space="preserve">.</w:t>
      </w:r>
      <w:r>
        <w:t xml:space="preserve"> </w:t>
      </w:r>
      <w:hyperlink r:id="rId226">
        <w:r>
          <w:rPr>
            <w:rStyle w:val="Hyperlink"/>
          </w:rPr>
          <w:t xml:space="preserve">https://doi.org/10.3390/cancers13143498</w:t>
        </w:r>
      </w:hyperlink>
      <w:r>
        <w:t xml:space="preserve">.</w:t>
      </w:r>
    </w:p>
    <w:bookmarkEnd w:id="227"/>
    <w:bookmarkStart w:id="229"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28">
        <w:r>
          <w:rPr>
            <w:rStyle w:val="Hyperlink"/>
          </w:rPr>
          <w:t xml:space="preserve">https://doi.org/10.1128/mcb.21.5.1874-1887.2001</w:t>
        </w:r>
      </w:hyperlink>
      <w:r>
        <w:t xml:space="preserve">.</w:t>
      </w:r>
    </w:p>
    <w:bookmarkEnd w:id="229"/>
    <w:bookmarkStart w:id="231"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30">
        <w:r>
          <w:rPr>
            <w:rStyle w:val="Hyperlink"/>
          </w:rPr>
          <w:t xml:space="preserve">https://doi.org/10.1126/scisignal.2004088</w:t>
        </w:r>
      </w:hyperlink>
      <w:r>
        <w:t xml:space="preserve">.</w:t>
      </w:r>
    </w:p>
    <w:bookmarkEnd w:id="231"/>
    <w:bookmarkStart w:id="233" w:name="ref-1C8aTrJLL"/>
    <w:p>
      <w:pPr>
        <w:pStyle w:val="Bibliography"/>
      </w:pPr>
      <w:r>
        <w:t xml:space="preserve">Gao, X., Dai, M., Li, Q., Wang, Z., Lu, Y., and Song, Z. (2017). HMGA2 regulates lung cancer proliferation and metastasis. Thorac Cancer</w:t>
      </w:r>
      <w:r>
        <w:t xml:space="preserve"> </w:t>
      </w:r>
      <w:r>
        <w:rPr>
          <w:iCs/>
          <w:i/>
        </w:rPr>
        <w:t xml:space="preserve">8</w:t>
      </w:r>
      <w:r>
        <w:t xml:space="preserve">, 501–510.</w:t>
      </w:r>
      <w:r>
        <w:t xml:space="preserve"> </w:t>
      </w:r>
      <w:hyperlink r:id="rId232">
        <w:r>
          <w:rPr>
            <w:rStyle w:val="Hyperlink"/>
          </w:rPr>
          <w:t xml:space="preserve">https://doi.org/10.1111/1759-7714.12476</w:t>
        </w:r>
      </w:hyperlink>
      <w:r>
        <w:t xml:space="preserve">.</w:t>
      </w:r>
    </w:p>
    <w:bookmarkEnd w:id="233"/>
    <w:bookmarkStart w:id="235"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34">
        <w:r>
          <w:rPr>
            <w:rStyle w:val="Hyperlink"/>
          </w:rPr>
          <w:t xml:space="preserve">https://doi.org/10.1016/j.semcdb.2013.12.014</w:t>
        </w:r>
      </w:hyperlink>
      <w:r>
        <w:t xml:space="preserve">.</w:t>
      </w:r>
    </w:p>
    <w:bookmarkEnd w:id="235"/>
    <w:bookmarkStart w:id="237"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36">
        <w:r>
          <w:rPr>
            <w:rStyle w:val="Hyperlink"/>
          </w:rPr>
          <w:t xml:space="preserve">https://doi.org/10.1056/nejmoa1113205</w:t>
        </w:r>
      </w:hyperlink>
      <w:r>
        <w:t xml:space="preserve">.</w:t>
      </w:r>
    </w:p>
    <w:bookmarkEnd w:id="237"/>
    <w:bookmarkStart w:id="239"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38">
        <w:r>
          <w:rPr>
            <w:rStyle w:val="Hyperlink"/>
          </w:rPr>
          <w:t xml:space="preserve">https://doi.org/10.1007/s10555-020-09903-9</w:t>
        </w:r>
      </w:hyperlink>
      <w:r>
        <w:t xml:space="preserve">.</w:t>
      </w:r>
    </w:p>
    <w:bookmarkEnd w:id="239"/>
    <w:bookmarkStart w:id="241"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40">
        <w:r>
          <w:rPr>
            <w:rStyle w:val="Hyperlink"/>
          </w:rPr>
          <w:t xml:space="preserve">https://doi.org/10.1158/0008-5472.can-15-1249</w:t>
        </w:r>
      </w:hyperlink>
      <w:r>
        <w:t xml:space="preserve">.</w:t>
      </w:r>
    </w:p>
    <w:bookmarkEnd w:id="241"/>
    <w:bookmarkStart w:id="243" w:name="ref-I9heYgx4"/>
    <w:p>
      <w:pPr>
        <w:pStyle w:val="Bibliography"/>
      </w:pPr>
      <w:r>
        <w:t xml:space="preserve">Hainaut, P., and Pfeifer, G.P. (2016). Somatic TP53 Mutations in the Era of Genome Sequencing. Cold Spring Harb Perspect Med</w:t>
      </w:r>
      <w:r>
        <w:t xml:space="preserve"> </w:t>
      </w:r>
      <w:r>
        <w:rPr>
          <w:iCs/>
          <w:i/>
        </w:rPr>
        <w:t xml:space="preserve">6</w:t>
      </w:r>
      <w:r>
        <w:t xml:space="preserve">.</w:t>
      </w:r>
      <w:r>
        <w:t xml:space="preserve"> </w:t>
      </w:r>
      <w:hyperlink r:id="rId242">
        <w:r>
          <w:rPr>
            <w:rStyle w:val="Hyperlink"/>
          </w:rPr>
          <w:t xml:space="preserve">https://doi.org/10.1101/cshperspect.a026179</w:t>
        </w:r>
      </w:hyperlink>
      <w:r>
        <w:t xml:space="preserve">.</w:t>
      </w:r>
    </w:p>
    <w:bookmarkEnd w:id="243"/>
    <w:bookmarkStart w:id="245"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44">
        <w:r>
          <w:rPr>
            <w:rStyle w:val="Hyperlink"/>
          </w:rPr>
          <w:t xml:space="preserve">https://doi.org/10.1158/2159-8290.cd-21-1059</w:t>
        </w:r>
      </w:hyperlink>
      <w:r>
        <w:t xml:space="preserve">.</w:t>
      </w:r>
    </w:p>
    <w:bookmarkEnd w:id="245"/>
    <w:bookmarkStart w:id="247"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46">
        <w:r>
          <w:rPr>
            <w:rStyle w:val="Hyperlink"/>
          </w:rPr>
          <w:t xml:space="preserve">https://doi.org/10.1016/j.cell.2011.02.013</w:t>
        </w:r>
      </w:hyperlink>
      <w:r>
        <w:t xml:space="preserve">.</w:t>
      </w:r>
    </w:p>
    <w:bookmarkEnd w:id="247"/>
    <w:bookmarkStart w:id="249"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48">
        <w:r>
          <w:rPr>
            <w:rStyle w:val="Hyperlink"/>
          </w:rPr>
          <w:t xml:space="preserve">https://doi.org/10.1056/nejmra0802714</w:t>
        </w:r>
      </w:hyperlink>
      <w:r>
        <w:t xml:space="preserve">.</w:t>
      </w:r>
    </w:p>
    <w:bookmarkEnd w:id="249"/>
    <w:bookmarkStart w:id="251"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50">
        <w:r>
          <w:rPr>
            <w:rStyle w:val="Hyperlink"/>
          </w:rPr>
          <w:t xml:space="preserve">https://doi.org/10.1016/j.cell.2014.06.049</w:t>
        </w:r>
      </w:hyperlink>
      <w:r>
        <w:t xml:space="preserve">.</w:t>
      </w:r>
    </w:p>
    <w:bookmarkEnd w:id="251"/>
    <w:bookmarkStart w:id="253" w:name="ref-15BsPbLof"/>
    <w:p>
      <w:pPr>
        <w:pStyle w:val="Bibliography"/>
      </w:pPr>
      <w:r>
        <w:t xml:space="preserve">Holderfield, M., Deuker, M.M., McCormick, F., and McMahon, M. (2014). Targeting RAF kinases for cancer therapy: BRAF-mutated melanoma and beyond. Nat Rev Cancer</w:t>
      </w:r>
      <w:r>
        <w:t xml:space="preserve"> </w:t>
      </w:r>
      <w:r>
        <w:rPr>
          <w:iCs/>
          <w:i/>
        </w:rPr>
        <w:t xml:space="preserve">14</w:t>
      </w:r>
      <w:r>
        <w:t xml:space="preserve">, 455–467.</w:t>
      </w:r>
      <w:r>
        <w:t xml:space="preserve"> </w:t>
      </w:r>
      <w:hyperlink r:id="rId252">
        <w:r>
          <w:rPr>
            <w:rStyle w:val="Hyperlink"/>
          </w:rPr>
          <w:t xml:space="preserve">https://doi.org/10.1038/nrc3760</w:t>
        </w:r>
      </w:hyperlink>
      <w:r>
        <w:t xml:space="preserve">.</w:t>
      </w:r>
    </w:p>
    <w:bookmarkEnd w:id="253"/>
    <w:bookmarkStart w:id="255"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54">
        <w:r>
          <w:rPr>
            <w:rStyle w:val="Hyperlink"/>
          </w:rPr>
          <w:t xml:space="preserve">https://doi.org/10.1158/0008-5472.can-11-0128</w:t>
        </w:r>
      </w:hyperlink>
      <w:r>
        <w:t xml:space="preserve">.</w:t>
      </w:r>
    </w:p>
    <w:bookmarkEnd w:id="255"/>
    <w:bookmarkStart w:id="257"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56">
        <w:r>
          <w:rPr>
            <w:rStyle w:val="Hyperlink"/>
          </w:rPr>
          <w:t xml:space="preserve">https://doi.org/10.1016/0140-6736(90)90801-b</w:t>
        </w:r>
      </w:hyperlink>
      <w:r>
        <w:t xml:space="preserve">.</w:t>
      </w:r>
    </w:p>
    <w:bookmarkEnd w:id="257"/>
    <w:bookmarkStart w:id="259"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58">
        <w:r>
          <w:rPr>
            <w:rStyle w:val="Hyperlink"/>
          </w:rPr>
          <w:t xml:space="preserve">https://doi.org/10.1038/s41388-021-02076-x</w:t>
        </w:r>
      </w:hyperlink>
      <w:r>
        <w:t xml:space="preserve">.</w:t>
      </w:r>
    </w:p>
    <w:bookmarkEnd w:id="259"/>
    <w:bookmarkStart w:id="261"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60">
        <w:r>
          <w:rPr>
            <w:rStyle w:val="Hyperlink"/>
          </w:rPr>
          <w:t xml:space="preserve">https://doi.org/10.1101/gad.943001</w:t>
        </w:r>
      </w:hyperlink>
      <w:r>
        <w:t xml:space="preserve">.</w:t>
      </w:r>
    </w:p>
    <w:bookmarkEnd w:id="261"/>
    <w:bookmarkStart w:id="263"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62">
        <w:r>
          <w:rPr>
            <w:rStyle w:val="Hyperlink"/>
          </w:rPr>
          <w:t xml:space="preserve">https://doi.org/10.1158/0008-5472.can-05-2193</w:t>
        </w:r>
      </w:hyperlink>
      <w:r>
        <w:t xml:space="preserve">.</w:t>
      </w:r>
    </w:p>
    <w:bookmarkEnd w:id="263"/>
    <w:bookmarkStart w:id="265"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64">
        <w:r>
          <w:rPr>
            <w:rStyle w:val="Hyperlink"/>
          </w:rPr>
          <w:t xml:space="preserve">https://doi.org/10.1038/ng747</w:t>
        </w:r>
      </w:hyperlink>
      <w:r>
        <w:t xml:space="preserve">.</w:t>
      </w:r>
    </w:p>
    <w:bookmarkEnd w:id="265"/>
    <w:bookmarkStart w:id="267"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66">
        <w:r>
          <w:rPr>
            <w:rStyle w:val="Hyperlink"/>
          </w:rPr>
          <w:t xml:space="preserve">https://doi.org/10.1101/gad.233627.113</w:t>
        </w:r>
      </w:hyperlink>
      <w:r>
        <w:t xml:space="preserve">.</w:t>
      </w:r>
    </w:p>
    <w:bookmarkEnd w:id="267"/>
    <w:bookmarkStart w:id="269"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68">
        <w:r>
          <w:rPr>
            <w:rStyle w:val="Hyperlink"/>
          </w:rPr>
          <w:t xml:space="preserve">https://doi.org/10.1038/nature09526</w:t>
        </w:r>
      </w:hyperlink>
      <w:r>
        <w:t xml:space="preserve">.</w:t>
      </w:r>
    </w:p>
    <w:bookmarkEnd w:id="269"/>
    <w:bookmarkStart w:id="271"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70">
        <w:r>
          <w:rPr>
            <w:rStyle w:val="Hyperlink"/>
          </w:rPr>
          <w:t xml:space="preserve">https://doi.org/10.1038/nature12634</w:t>
        </w:r>
      </w:hyperlink>
      <w:r>
        <w:t xml:space="preserve">.</w:t>
      </w:r>
    </w:p>
    <w:bookmarkEnd w:id="271"/>
    <w:bookmarkStart w:id="273"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72">
        <w:r>
          <w:rPr>
            <w:rStyle w:val="Hyperlink"/>
          </w:rPr>
          <w:t xml:space="preserve">https://doi.org/10.1038/ng0994-66</w:t>
        </w:r>
      </w:hyperlink>
      <w:r>
        <w:t xml:space="preserve">.</w:t>
      </w:r>
    </w:p>
    <w:bookmarkEnd w:id="273"/>
    <w:bookmarkStart w:id="275"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74">
        <w:r>
          <w:rPr>
            <w:rStyle w:val="Hyperlink"/>
          </w:rPr>
          <w:t xml:space="preserve">https://doi.org/10.1158/2159-8290.cd-20-1228</w:t>
        </w:r>
      </w:hyperlink>
      <w:r>
        <w:t xml:space="preserve">.</w:t>
      </w:r>
    </w:p>
    <w:bookmarkEnd w:id="275"/>
    <w:bookmarkStart w:id="277"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76">
        <w:r>
          <w:rPr>
            <w:rStyle w:val="Hyperlink"/>
          </w:rPr>
          <w:t xml:space="preserve">https://doi.org/10.1038/s41591-019-0367-9</w:t>
        </w:r>
      </w:hyperlink>
      <w:r>
        <w:t xml:space="preserve">.</w:t>
      </w:r>
    </w:p>
    <w:bookmarkEnd w:id="277"/>
    <w:bookmarkStart w:id="279"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78">
        <w:r>
          <w:rPr>
            <w:rStyle w:val="Hyperlink"/>
          </w:rPr>
          <w:t xml:space="preserve">https://doi.org/10.3389/fonc.2021.642603</w:t>
        </w:r>
      </w:hyperlink>
      <w:r>
        <w:t xml:space="preserve">.</w:t>
      </w:r>
    </w:p>
    <w:bookmarkEnd w:id="279"/>
    <w:bookmarkStart w:id="281"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80">
        <w:r>
          <w:rPr>
            <w:rStyle w:val="Hyperlink"/>
          </w:rPr>
          <w:t xml:space="preserve">https://doi.org/10.1016/j.ccell.2020.06.006</w:t>
        </w:r>
      </w:hyperlink>
      <w:r>
        <w:t xml:space="preserve">.</w:t>
      </w:r>
    </w:p>
    <w:bookmarkEnd w:id="281"/>
    <w:bookmarkStart w:id="283" w:name="ref-68clBYF4"/>
    <w:p>
      <w:pPr>
        <w:pStyle w:val="Bibliography"/>
      </w:pPr>
      <w:r>
        <w:t xml:space="preserve">Lánczky, A., and Győrffy, B. (2021). Web-Based Survival Analysis Tool Tailored for Medical Research (KMplot): Development and Implementation. J Med Internet Res</w:t>
      </w:r>
      <w:r>
        <w:t xml:space="preserve"> </w:t>
      </w:r>
      <w:r>
        <w:rPr>
          <w:iCs/>
          <w:i/>
        </w:rPr>
        <w:t xml:space="preserve">23</w:t>
      </w:r>
      <w:r>
        <w:t xml:space="preserve">, e27633.</w:t>
      </w:r>
      <w:r>
        <w:t xml:space="preserve"> </w:t>
      </w:r>
      <w:hyperlink r:id="rId282">
        <w:r>
          <w:rPr>
            <w:rStyle w:val="Hyperlink"/>
          </w:rPr>
          <w:t xml:space="preserve">https://doi.org/10.2196/27633</w:t>
        </w:r>
      </w:hyperlink>
      <w:r>
        <w:t xml:space="preserve">.</w:t>
      </w:r>
    </w:p>
    <w:bookmarkEnd w:id="283"/>
    <w:bookmarkStart w:id="285"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84">
        <w:r>
          <w:rPr>
            <w:rStyle w:val="Hyperlink"/>
          </w:rPr>
          <w:t xml:space="preserve">https://doi.org/10.1016/j.cell.2004.11.006</w:t>
        </w:r>
      </w:hyperlink>
      <w:r>
        <w:t xml:space="preserve">.</w:t>
      </w:r>
    </w:p>
    <w:bookmarkEnd w:id="285"/>
    <w:bookmarkStart w:id="287"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86">
        <w:r>
          <w:rPr>
            <w:rStyle w:val="Hyperlink"/>
          </w:rPr>
          <w:t xml:space="preserve">https://doi.org/10.1038/sj.cdd.4401916</w:t>
        </w:r>
      </w:hyperlink>
      <w:r>
        <w:t xml:space="preserve">.</w:t>
      </w:r>
    </w:p>
    <w:bookmarkEnd w:id="287"/>
    <w:bookmarkStart w:id="289"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88">
        <w:r>
          <w:rPr>
            <w:rStyle w:val="Hyperlink"/>
          </w:rPr>
          <w:t xml:space="preserve">https://doi.org/10.1038/s41568-020-0262-1</w:t>
        </w:r>
      </w:hyperlink>
      <w:r>
        <w:t xml:space="preserve">.</w:t>
      </w:r>
    </w:p>
    <w:bookmarkEnd w:id="289"/>
    <w:bookmarkStart w:id="291"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90">
        <w:r>
          <w:rPr>
            <w:rStyle w:val="Hyperlink"/>
          </w:rPr>
          <w:t xml:space="preserve">https://doi.org/10.1038/nrc2723</w:t>
        </w:r>
      </w:hyperlink>
      <w:r>
        <w:t xml:space="preserve">.</w:t>
      </w:r>
    </w:p>
    <w:bookmarkEnd w:id="291"/>
    <w:bookmarkStart w:id="293" w:name="ref-TYj65wKz"/>
    <w:p>
      <w:pPr>
        <w:pStyle w:val="Bibliography"/>
      </w:pPr>
      <w:r>
        <w:t xml:space="preserve">Li, F.P., Fraumeni, J.F., Mulvihill, J.J., Blattner, W.A., Dreyfus, M.G., Tucker, M.A., and Miller, R.W. (1988).</w:t>
      </w:r>
      <w:r>
        <w:t xml:space="preserve"> </w:t>
      </w:r>
      <w:hyperlink r:id="rId292">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93"/>
    <w:bookmarkStart w:id="295"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94">
        <w:r>
          <w:rPr>
            <w:rStyle w:val="Hyperlink"/>
          </w:rPr>
          <w:t xml:space="preserve">https://doi.org/10.1073/pnas.1320956111</w:t>
        </w:r>
      </w:hyperlink>
      <w:r>
        <w:t xml:space="preserve">.</w:t>
      </w:r>
    </w:p>
    <w:bookmarkEnd w:id="295"/>
    <w:bookmarkStart w:id="297"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96">
        <w:r>
          <w:rPr>
            <w:rStyle w:val="Hyperlink"/>
          </w:rPr>
          <w:t xml:space="preserve">https://doi.org/10.1016/0092-8674(79)90293-9</w:t>
        </w:r>
      </w:hyperlink>
      <w:r>
        <w:t xml:space="preserve">.</w:t>
      </w:r>
    </w:p>
    <w:bookmarkEnd w:id="297"/>
    <w:bookmarkStart w:id="299"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98">
        <w:r>
          <w:rPr>
            <w:rStyle w:val="Hyperlink"/>
          </w:rPr>
          <w:t xml:space="preserve">https://doi.org/10.1183/13993003.00359-2016</w:t>
        </w:r>
      </w:hyperlink>
      <w:r>
        <w:t xml:space="preserve">.</w:t>
      </w:r>
    </w:p>
    <w:bookmarkEnd w:id="299"/>
    <w:bookmarkStart w:id="301"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300">
        <w:r>
          <w:rPr>
            <w:rStyle w:val="Hyperlink"/>
          </w:rPr>
          <w:t xml:space="preserve">https://doi.org/10.1016/j.ccell.2020.06.012</w:t>
        </w:r>
      </w:hyperlink>
      <w:r>
        <w:t xml:space="preserve">.</w:t>
      </w:r>
    </w:p>
    <w:bookmarkEnd w:id="301"/>
    <w:bookmarkStart w:id="303" w:name="ref-YdeeJclQ"/>
    <w:p>
      <w:pPr>
        <w:pStyle w:val="Bibliography"/>
      </w:pPr>
      <w:r>
        <w:t xml:space="preserve">Martin, E.W., and Sung, M.-H. (2018). Challenges of Decoding Transcription Factor Dynamics in Terms of Gene Regulation. Cells</w:t>
      </w:r>
      <w:r>
        <w:t xml:space="preserve"> </w:t>
      </w:r>
      <w:r>
        <w:rPr>
          <w:iCs/>
          <w:i/>
        </w:rPr>
        <w:t xml:space="preserve">7</w:t>
      </w:r>
      <w:r>
        <w:t xml:space="preserve">.</w:t>
      </w:r>
      <w:r>
        <w:t xml:space="preserve"> </w:t>
      </w:r>
      <w:hyperlink r:id="rId302">
        <w:r>
          <w:rPr>
            <w:rStyle w:val="Hyperlink"/>
          </w:rPr>
          <w:t xml:space="preserve">https://doi.org/10.3390/cells7090132</w:t>
        </w:r>
      </w:hyperlink>
      <w:r>
        <w:t xml:space="preserve">.</w:t>
      </w:r>
    </w:p>
    <w:bookmarkEnd w:id="303"/>
    <w:bookmarkStart w:id="305" w:name="ref-RdTFM0c3"/>
    <w:p>
      <w:pPr>
        <w:pStyle w:val="Bibliography"/>
      </w:pPr>
      <w:r>
        <w:t xml:space="preserve">Matsumura, Y., Owada-Ozaki, Y., and Suzuki, H. (2018). Significance of testing for. J Thorac Dis</w:t>
      </w:r>
      <w:r>
        <w:t xml:space="preserve"> </w:t>
      </w:r>
      <w:r>
        <w:rPr>
          <w:iCs/>
          <w:i/>
        </w:rPr>
        <w:t xml:space="preserve">10</w:t>
      </w:r>
      <w:r>
        <w:t xml:space="preserve">, S4147–S4150.</w:t>
      </w:r>
      <w:r>
        <w:t xml:space="preserve"> </w:t>
      </w:r>
      <w:hyperlink r:id="rId304">
        <w:r>
          <w:rPr>
            <w:rStyle w:val="Hyperlink"/>
          </w:rPr>
          <w:t xml:space="preserve">https://doi.org/10.21037/jtd.2018.10.66</w:t>
        </w:r>
      </w:hyperlink>
      <w:r>
        <w:t xml:space="preserve">.</w:t>
      </w:r>
    </w:p>
    <w:bookmarkEnd w:id="305"/>
    <w:bookmarkStart w:id="307" w:name="ref-SY8r3LQy"/>
    <w:p>
      <w:pPr>
        <w:pStyle w:val="Bibliography"/>
      </w:pPr>
      <w:r>
        <w:t xml:space="preserve">Matsunaga, M., and Shida, K. (1971).</w:t>
      </w:r>
      <w:r>
        <w:t xml:space="preserve"> </w:t>
      </w:r>
      <w:hyperlink r:id="rId306">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307"/>
    <w:bookmarkStart w:id="309"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308">
        <w:r>
          <w:rPr>
            <w:rStyle w:val="Hyperlink"/>
          </w:rPr>
          <w:t xml:space="preserve">https://doi.org/10.1016/j.cell.2020.07.017</w:t>
        </w:r>
      </w:hyperlink>
      <w:r>
        <w:t xml:space="preserve">.</w:t>
      </w:r>
    </w:p>
    <w:bookmarkEnd w:id="309"/>
    <w:bookmarkStart w:id="311"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310">
        <w:r>
          <w:rPr>
            <w:rStyle w:val="Hyperlink"/>
          </w:rPr>
          <w:t xml:space="preserve">https://doi.org/10.7554/elife.70385</w:t>
        </w:r>
      </w:hyperlink>
      <w:r>
        <w:t xml:space="preserve">.</w:t>
      </w:r>
    </w:p>
    <w:bookmarkEnd w:id="311"/>
    <w:bookmarkStart w:id="313"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312">
        <w:r>
          <w:rPr>
            <w:rStyle w:val="Hyperlink"/>
          </w:rPr>
          <w:t xml:space="preserve">https://doi.org/10.1038/nature07005</w:t>
        </w:r>
      </w:hyperlink>
      <w:r>
        <w:t xml:space="preserve">.</w:t>
      </w:r>
    </w:p>
    <w:bookmarkEnd w:id="313"/>
    <w:bookmarkStart w:id="315"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314">
        <w:r>
          <w:rPr>
            <w:rStyle w:val="Hyperlink"/>
          </w:rPr>
          <w:t xml:space="preserve">https://doi.org/10.1016/j.ccell.2016.12.005</w:t>
        </w:r>
      </w:hyperlink>
      <w:r>
        <w:t xml:space="preserve">.</w:t>
      </w:r>
    </w:p>
    <w:bookmarkEnd w:id="315"/>
    <w:bookmarkStart w:id="317"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316">
        <w:r>
          <w:rPr>
            <w:rStyle w:val="Hyperlink"/>
          </w:rPr>
          <w:t xml:space="preserve">https://doi.org/10.1016/j.immuni.2018.09.020</w:t>
        </w:r>
      </w:hyperlink>
      <w:r>
        <w:t xml:space="preserve">.</w:t>
      </w:r>
    </w:p>
    <w:bookmarkEnd w:id="317"/>
    <w:bookmarkStart w:id="319"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318">
        <w:r>
          <w:rPr>
            <w:rStyle w:val="Hyperlink"/>
          </w:rPr>
          <w:t xml:space="preserve">https://doi.org/10.4161/23723548.2014.969651</w:t>
        </w:r>
      </w:hyperlink>
      <w:r>
        <w:t xml:space="preserve">.</w:t>
      </w:r>
    </w:p>
    <w:bookmarkEnd w:id="319"/>
    <w:bookmarkStart w:id="321"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320">
        <w:r>
          <w:rPr>
            <w:rStyle w:val="Hyperlink"/>
          </w:rPr>
          <w:t xml:space="preserve">https://doi.org/10.1038/ncomms12685</w:t>
        </w:r>
      </w:hyperlink>
      <w:r>
        <w:t xml:space="preserve">.</w:t>
      </w:r>
    </w:p>
    <w:bookmarkEnd w:id="321"/>
    <w:bookmarkStart w:id="323"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322">
        <w:r>
          <w:rPr>
            <w:rStyle w:val="Hyperlink"/>
          </w:rPr>
          <w:t xml:space="preserve">https://doi.org/10.5858/arpa.2011-0521-oa</w:t>
        </w:r>
      </w:hyperlink>
      <w:r>
        <w:t xml:space="preserve">.</w:t>
      </w:r>
    </w:p>
    <w:bookmarkEnd w:id="323"/>
    <w:bookmarkStart w:id="325"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324">
        <w:r>
          <w:rPr>
            <w:rStyle w:val="Hyperlink"/>
          </w:rPr>
          <w:t xml:space="preserve">https://doi.org/10.1158/0008-5472.can-03-3376</w:t>
        </w:r>
      </w:hyperlink>
      <w:r>
        <w:t xml:space="preserve">.</w:t>
      </w:r>
    </w:p>
    <w:bookmarkEnd w:id="325"/>
    <w:bookmarkStart w:id="327"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326">
        <w:r>
          <w:rPr>
            <w:rStyle w:val="Hyperlink"/>
          </w:rPr>
          <w:t xml:space="preserve">https://doi.org/10.1016/j.cell.2004.11.004</w:t>
        </w:r>
      </w:hyperlink>
      <w:r>
        <w:t xml:space="preserve">.</w:t>
      </w:r>
    </w:p>
    <w:bookmarkEnd w:id="327"/>
    <w:bookmarkStart w:id="329"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328">
        <w:r>
          <w:rPr>
            <w:rStyle w:val="Hyperlink"/>
          </w:rPr>
          <w:t xml:space="preserve">https://doi.org/10.1101/cshperspect.a001008</w:t>
        </w:r>
      </w:hyperlink>
      <w:r>
        <w:t xml:space="preserve">.</w:t>
      </w:r>
    </w:p>
    <w:bookmarkEnd w:id="329"/>
    <w:bookmarkStart w:id="331"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330">
        <w:r>
          <w:rPr>
            <w:rStyle w:val="Hyperlink"/>
          </w:rPr>
          <w:t xml:space="preserve">https://doi.org/10.1186/s13014-019-1345-6</w:t>
        </w:r>
      </w:hyperlink>
      <w:r>
        <w:t xml:space="preserve">.</w:t>
      </w:r>
    </w:p>
    <w:bookmarkEnd w:id="331"/>
    <w:bookmarkStart w:id="333"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332">
        <w:r>
          <w:rPr>
            <w:rStyle w:val="Hyperlink"/>
          </w:rPr>
          <w:t xml:space="preserve">https://doi.org/10.1073/pnas.90.24.11623</w:t>
        </w:r>
      </w:hyperlink>
      <w:r>
        <w:t xml:space="preserve">.</w:t>
      </w:r>
    </w:p>
    <w:bookmarkEnd w:id="333"/>
    <w:bookmarkStart w:id="335" w:name="ref-nZOmv1za"/>
    <w:p>
      <w:pPr>
        <w:pStyle w:val="Bibliography"/>
      </w:pPr>
      <w:r>
        <w:t xml:space="preserve">Pfister, N.T., and Prives, C. (2017). Transcriptional Regulation by Wild-Type and Cancer-Related Mutant Forms of p53. Cold Spring Harb Perspect Med</w:t>
      </w:r>
      <w:r>
        <w:t xml:space="preserve"> </w:t>
      </w:r>
      <w:r>
        <w:rPr>
          <w:iCs/>
          <w:i/>
        </w:rPr>
        <w:t xml:space="preserve">7</w:t>
      </w:r>
      <w:r>
        <w:t xml:space="preserve">.</w:t>
      </w:r>
      <w:r>
        <w:t xml:space="preserve"> </w:t>
      </w:r>
      <w:hyperlink r:id="rId334">
        <w:r>
          <w:rPr>
            <w:rStyle w:val="Hyperlink"/>
          </w:rPr>
          <w:t xml:space="preserve">https://doi.org/10.1101/cshperspect.a026054</w:t>
        </w:r>
      </w:hyperlink>
      <w:r>
        <w:t xml:space="preserve">.</w:t>
      </w:r>
    </w:p>
    <w:bookmarkEnd w:id="335"/>
    <w:bookmarkStart w:id="337"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336">
        <w:r>
          <w:rPr>
            <w:rStyle w:val="Hyperlink"/>
          </w:rPr>
          <w:t xml:space="preserve">https://doi.org/10.1016/s1470-2045(16)30146-2</w:t>
        </w:r>
      </w:hyperlink>
      <w:r>
        <w:t xml:space="preserve">.</w:t>
      </w:r>
    </w:p>
    <w:bookmarkEnd w:id="337"/>
    <w:bookmarkStart w:id="339"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338">
        <w:r>
          <w:rPr>
            <w:rStyle w:val="Hyperlink"/>
          </w:rPr>
          <w:t xml:space="preserve">https://doi.org/10.1016/j.jtho.2021.08.011</w:t>
        </w:r>
      </w:hyperlink>
      <w:r>
        <w:t xml:space="preserve">.</w:t>
      </w:r>
    </w:p>
    <w:bookmarkEnd w:id="339"/>
    <w:bookmarkStart w:id="341"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40">
        <w:r>
          <w:rPr>
            <w:rStyle w:val="Hyperlink"/>
          </w:rPr>
          <w:t xml:space="preserve">https://doi.org/10.1101/gad.1417406</w:t>
        </w:r>
      </w:hyperlink>
      <w:r>
        <w:t xml:space="preserve">.</w:t>
      </w:r>
    </w:p>
    <w:bookmarkEnd w:id="341"/>
    <w:bookmarkStart w:id="343"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42">
        <w:r>
          <w:rPr>
            <w:rStyle w:val="Hyperlink"/>
          </w:rPr>
          <w:t xml:space="preserve">https://doi.org/10.1038/359235a0</w:t>
        </w:r>
      </w:hyperlink>
      <w:r>
        <w:t xml:space="preserve">.</w:t>
      </w:r>
    </w:p>
    <w:bookmarkEnd w:id="343"/>
    <w:bookmarkStart w:id="345" w:name="ref-pXJPz758"/>
    <w:p>
      <w:pPr>
        <w:pStyle w:val="Bibliography"/>
      </w:pPr>
      <w:r>
        <w:t xml:space="preserve">Redman-Rivera, L.N., Shaver, T.M., Jin, H., Marshall, C.B., Schafer, J.M., Sheng, Q., Hongo, R.A., Beckermann, K.E., Wheeler, F.C., Lehmann, B.D., et al. (2021). Acquisition of aneuploidy drives mutant p53-associated gain-of-function phenotypes. Nat Commun</w:t>
      </w:r>
      <w:r>
        <w:t xml:space="preserve"> </w:t>
      </w:r>
      <w:r>
        <w:rPr>
          <w:iCs/>
          <w:i/>
        </w:rPr>
        <w:t xml:space="preserve">12</w:t>
      </w:r>
      <w:r>
        <w:t xml:space="preserve">, 5184.</w:t>
      </w:r>
      <w:r>
        <w:t xml:space="preserve"> </w:t>
      </w:r>
      <w:hyperlink r:id="rId344">
        <w:r>
          <w:rPr>
            <w:rStyle w:val="Hyperlink"/>
          </w:rPr>
          <w:t xml:space="preserve">https://doi.org/10.1038/s41467-021-25359-z</w:t>
        </w:r>
      </w:hyperlink>
      <w:r>
        <w:t xml:space="preserve">.</w:t>
      </w:r>
    </w:p>
    <w:bookmarkEnd w:id="345"/>
    <w:bookmarkStart w:id="347"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46">
        <w:r>
          <w:rPr>
            <w:rStyle w:val="Hyperlink"/>
          </w:rPr>
          <w:t xml:space="preserve">https://doi.org/10.3390/cancers14051321</w:t>
        </w:r>
      </w:hyperlink>
      <w:r>
        <w:t xml:space="preserve">.</w:t>
      </w:r>
    </w:p>
    <w:bookmarkEnd w:id="347"/>
    <w:bookmarkStart w:id="349"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48">
        <w:r>
          <w:rPr>
            <w:rStyle w:val="Hyperlink"/>
          </w:rPr>
          <w:t xml:space="preserve">https://doi.org/10.1056/nejmoa1412690</w:t>
        </w:r>
      </w:hyperlink>
      <w:r>
        <w:t xml:space="preserve">.</w:t>
      </w:r>
    </w:p>
    <w:bookmarkEnd w:id="349"/>
    <w:bookmarkStart w:id="351"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50">
        <w:r>
          <w:rPr>
            <w:rStyle w:val="Hyperlink"/>
          </w:rPr>
          <w:t xml:space="preserve">https://doi.org/10.1038/nmeth.4297</w:t>
        </w:r>
      </w:hyperlink>
      <w:r>
        <w:t xml:space="preserve">.</w:t>
      </w:r>
    </w:p>
    <w:bookmarkEnd w:id="351"/>
    <w:bookmarkStart w:id="353"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52">
        <w:r>
          <w:rPr>
            <w:rStyle w:val="Hyperlink"/>
          </w:rPr>
          <w:t xml:space="preserve">https://doi.org/10.1038/s41588-018-0083-2</w:t>
        </w:r>
      </w:hyperlink>
      <w:r>
        <w:t xml:space="preserve">.</w:t>
      </w:r>
    </w:p>
    <w:bookmarkEnd w:id="353"/>
    <w:bookmarkStart w:id="355" w:name="ref-BUDX0W0n"/>
    <w:p>
      <w:pPr>
        <w:pStyle w:val="Bibliography"/>
      </w:pPr>
      <w:r>
        <w:t xml:space="preserve">Ruan, Y., Wang, H., Chen, B., Wen, H., and Wu, C.-I. (2020). Mutations Beget More Mutations-Rapid Evolution of Mutation Rate in Response to the Risk of Runaway Accumulation. Mol Biol Evol</w:t>
      </w:r>
      <w:r>
        <w:t xml:space="preserve"> </w:t>
      </w:r>
      <w:r>
        <w:rPr>
          <w:iCs/>
          <w:i/>
        </w:rPr>
        <w:t xml:space="preserve">37</w:t>
      </w:r>
      <w:r>
        <w:t xml:space="preserve">, 1007–1019.</w:t>
      </w:r>
      <w:r>
        <w:t xml:space="preserve"> </w:t>
      </w:r>
      <w:hyperlink r:id="rId354">
        <w:r>
          <w:rPr>
            <w:rStyle w:val="Hyperlink"/>
          </w:rPr>
          <w:t xml:space="preserve">https://doi.org/10.1093/molbev/msz283</w:t>
        </w:r>
      </w:hyperlink>
      <w:r>
        <w:t xml:space="preserve">.</w:t>
      </w:r>
    </w:p>
    <w:bookmarkEnd w:id="355"/>
    <w:bookmarkStart w:id="357" w:name="ref-1F2tY5YCh"/>
    <w:p>
      <w:pPr>
        <w:pStyle w:val="Bibliography"/>
      </w:pPr>
      <w:r>
        <w:t xml:space="preserve">Rudin, C.M., Hong, K., and Streit, M. (2013). Molecular characterization of acquired resistance to the BRAF inhibitor dabrafenib in a patient with BRAF-mutant non-small-cell lung cancer. J Thorac Oncol</w:t>
      </w:r>
      <w:r>
        <w:t xml:space="preserve"> </w:t>
      </w:r>
      <w:r>
        <w:rPr>
          <w:iCs/>
          <w:i/>
        </w:rPr>
        <w:t xml:space="preserve">8</w:t>
      </w:r>
      <w:r>
        <w:t xml:space="preserve">, e41–2.</w:t>
      </w:r>
      <w:r>
        <w:t xml:space="preserve"> </w:t>
      </w:r>
      <w:hyperlink r:id="rId356">
        <w:r>
          <w:rPr>
            <w:rStyle w:val="Hyperlink"/>
          </w:rPr>
          <w:t xml:space="preserve">https://doi.org/10.1097/jto.0b013e31828bb1b3</w:t>
        </w:r>
      </w:hyperlink>
      <w:r>
        <w:t xml:space="preserve">.</w:t>
      </w:r>
    </w:p>
    <w:bookmarkEnd w:id="357"/>
    <w:bookmarkStart w:id="359" w:name="ref-PX0Ki15S"/>
    <w:p>
      <w:pPr>
        <w:pStyle w:val="Bibliography"/>
      </w:pPr>
      <w:r>
        <w:t xml:space="preserve">Rusch, V., Klimstra, D., Venkatraman, E., Oliver, J., Martini, N., Gralla, R., Kris, M., and Dmitrovsky, E. (1995).</w:t>
      </w:r>
      <w:r>
        <w:t xml:space="preserve"> </w:t>
      </w:r>
      <w:hyperlink r:id="rId358">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59"/>
    <w:bookmarkStart w:id="361"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60">
        <w:r>
          <w:rPr>
            <w:rStyle w:val="Hyperlink"/>
          </w:rPr>
          <w:t xml:space="preserve">https://doi.org/10.1016/j.cell.2019.12.020</w:t>
        </w:r>
      </w:hyperlink>
      <w:r>
        <w:t xml:space="preserve">.</w:t>
      </w:r>
    </w:p>
    <w:bookmarkEnd w:id="361"/>
    <w:bookmarkStart w:id="363"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62">
        <w:r>
          <w:rPr>
            <w:rStyle w:val="Hyperlink"/>
          </w:rPr>
          <w:t xml:space="preserve">https://doi.org/10.1158/0008-5472.can-14-3701</w:t>
        </w:r>
      </w:hyperlink>
      <w:r>
        <w:t xml:space="preserve">.</w:t>
      </w:r>
    </w:p>
    <w:bookmarkEnd w:id="363"/>
    <w:bookmarkStart w:id="365"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64">
        <w:r>
          <w:rPr>
            <w:rStyle w:val="Hyperlink"/>
          </w:rPr>
          <w:t xml:space="preserve">https://doi.org/10.3322/caac.21654</w:t>
        </w:r>
      </w:hyperlink>
      <w:r>
        <w:t xml:space="preserve">.</w:t>
      </w:r>
    </w:p>
    <w:bookmarkEnd w:id="365"/>
    <w:bookmarkStart w:id="367"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66">
        <w:r>
          <w:rPr>
            <w:rStyle w:val="Hyperlink"/>
          </w:rPr>
          <w:t xml:space="preserve">https://doi.org/10.1016/j.molcel.2013.02.018</w:t>
        </w:r>
      </w:hyperlink>
      <w:r>
        <w:t xml:space="preserve">.</w:t>
      </w:r>
    </w:p>
    <w:bookmarkEnd w:id="367"/>
    <w:bookmarkStart w:id="369"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68">
        <w:r>
          <w:rPr>
            <w:rStyle w:val="Hyperlink"/>
          </w:rPr>
          <w:t xml:space="preserve">https://doi.org/10.1002/jso.2930100410</w:t>
        </w:r>
      </w:hyperlink>
      <w:r>
        <w:t xml:space="preserve">.</w:t>
      </w:r>
    </w:p>
    <w:bookmarkEnd w:id="369"/>
    <w:bookmarkStart w:id="371"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70">
        <w:r>
          <w:rPr>
            <w:rStyle w:val="Hyperlink"/>
          </w:rPr>
          <w:t xml:space="preserve">https://doi.org/10.1073/pnas.1319963111</w:t>
        </w:r>
      </w:hyperlink>
      <w:r>
        <w:t xml:space="preserve">.</w:t>
      </w:r>
    </w:p>
    <w:bookmarkEnd w:id="371"/>
    <w:bookmarkStart w:id="373"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72">
        <w:r>
          <w:rPr>
            <w:rStyle w:val="Hyperlink"/>
          </w:rPr>
          <w:t xml:space="preserve">https://doi.org/10.1016/j.ctrv.2021.102335</w:t>
        </w:r>
      </w:hyperlink>
      <w:r>
        <w:t xml:space="preserve">.</w:t>
      </w:r>
    </w:p>
    <w:bookmarkEnd w:id="373"/>
    <w:bookmarkStart w:id="375" w:name="ref-4TvMmTwj"/>
    <w:p>
      <w:pPr>
        <w:pStyle w:val="Bibliography"/>
      </w:pPr>
      <w:r>
        <w:t xml:space="preserve">Tammela, T., Sanchez-Rivera, F.J., Cetinbas, N.M., Wu, K., Joshi, N.S., Helenius, K., Park, Y., Azimi, R., Kerper, N.R., Wesselhoeft, R.A., et al. (2017). A Wnt-producing niche drives proliferative potential and progression in lung adenocarcinoma. Nature</w:t>
      </w:r>
      <w:r>
        <w:t xml:space="preserve"> </w:t>
      </w:r>
      <w:r>
        <w:rPr>
          <w:iCs/>
          <w:i/>
        </w:rPr>
        <w:t xml:space="preserve">545</w:t>
      </w:r>
      <w:r>
        <w:t xml:space="preserve">, 355–359.</w:t>
      </w:r>
      <w:r>
        <w:t xml:space="preserve"> </w:t>
      </w:r>
      <w:hyperlink r:id="rId374">
        <w:r>
          <w:rPr>
            <w:rStyle w:val="Hyperlink"/>
          </w:rPr>
          <w:t xml:space="preserve">https://doi.org/10.1038/nature22334</w:t>
        </w:r>
      </w:hyperlink>
      <w:r>
        <w:t xml:space="preserve">.</w:t>
      </w:r>
    </w:p>
    <w:bookmarkEnd w:id="375"/>
    <w:bookmarkStart w:id="377"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76">
        <w:r>
          <w:rPr>
            <w:rStyle w:val="Hyperlink"/>
          </w:rPr>
          <w:t xml:space="preserve">https://doi.org/10.1158/1541-7786.mcr-11-0219</w:t>
        </w:r>
      </w:hyperlink>
      <w:r>
        <w:t xml:space="preserve">.</w:t>
      </w:r>
    </w:p>
    <w:bookmarkEnd w:id="377"/>
    <w:bookmarkStart w:id="379" w:name="ref-7GTCEP43"/>
    <w:p>
      <w:pPr>
        <w:pStyle w:val="Bibliography"/>
      </w:pPr>
      <w:r>
        <w:t xml:space="preserve">Tomlinson, I.P., Novelli, M.R., and Bodmer, W.F. (1996). The mutation rate and cancer. Proc Natl Acad Sci U S A</w:t>
      </w:r>
      <w:r>
        <w:t xml:space="preserve"> </w:t>
      </w:r>
      <w:r>
        <w:rPr>
          <w:iCs/>
          <w:i/>
        </w:rPr>
        <w:t xml:space="preserve">93</w:t>
      </w:r>
      <w:r>
        <w:t xml:space="preserve">, 14800–14803.</w:t>
      </w:r>
      <w:r>
        <w:t xml:space="preserve"> </w:t>
      </w:r>
      <w:hyperlink r:id="rId378">
        <w:r>
          <w:rPr>
            <w:rStyle w:val="Hyperlink"/>
          </w:rPr>
          <w:t xml:space="preserve">https://doi.org/10.1073/pnas.93.25.14800</w:t>
        </w:r>
      </w:hyperlink>
      <w:r>
        <w:t xml:space="preserve">.</w:t>
      </w:r>
    </w:p>
    <w:bookmarkEnd w:id="379"/>
    <w:bookmarkStart w:id="381"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80">
        <w:r>
          <w:rPr>
            <w:rStyle w:val="Hyperlink"/>
          </w:rPr>
          <w:t xml:space="preserve">https://doi.org/10.1158/0008-5472.can-13-0681</w:t>
        </w:r>
      </w:hyperlink>
      <w:r>
        <w:t xml:space="preserve">.</w:t>
      </w:r>
    </w:p>
    <w:bookmarkEnd w:id="381"/>
    <w:bookmarkStart w:id="383"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82">
        <w:r>
          <w:rPr>
            <w:rStyle w:val="Hyperlink"/>
          </w:rPr>
          <w:t xml:space="preserve">https://doi.org/10.1038/nature13173</w:t>
        </w:r>
      </w:hyperlink>
      <w:r>
        <w:t xml:space="preserve">.</w:t>
      </w:r>
    </w:p>
    <w:bookmarkEnd w:id="383"/>
    <w:bookmarkStart w:id="385"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84">
        <w:r>
          <w:rPr>
            <w:rStyle w:val="Hyperlink"/>
          </w:rPr>
          <w:t xml:space="preserve">https://doi.org/10.1158/1078-0432.ccr-20-1675</w:t>
        </w:r>
      </w:hyperlink>
      <w:r>
        <w:t xml:space="preserve">.</w:t>
      </w:r>
    </w:p>
    <w:bookmarkEnd w:id="385"/>
    <w:bookmarkStart w:id="387"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86">
        <w:r>
          <w:rPr>
            <w:rStyle w:val="Hyperlink"/>
          </w:rPr>
          <w:t xml:space="preserve">https://doi.org/10.7554/elife.43668</w:t>
        </w:r>
      </w:hyperlink>
      <w:r>
        <w:t xml:space="preserve">.</w:t>
      </w:r>
    </w:p>
    <w:bookmarkEnd w:id="387"/>
    <w:bookmarkStart w:id="389"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88">
        <w:r>
          <w:rPr>
            <w:rStyle w:val="Hyperlink"/>
          </w:rPr>
          <w:t xml:space="preserve">https://doi.org/10.1038/35042675</w:t>
        </w:r>
      </w:hyperlink>
      <w:r>
        <w:t xml:space="preserve">.</w:t>
      </w:r>
    </w:p>
    <w:bookmarkEnd w:id="389"/>
    <w:bookmarkStart w:id="391"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90">
        <w:r>
          <w:rPr>
            <w:rStyle w:val="Hyperlink"/>
          </w:rPr>
          <w:t xml:space="preserve">https://doi.org/10.1158/0008-5472.can-16-2159</w:t>
        </w:r>
      </w:hyperlink>
      <w:r>
        <w:t xml:space="preserve">.</w:t>
      </w:r>
    </w:p>
    <w:bookmarkEnd w:id="391"/>
    <w:bookmarkStart w:id="393"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92">
        <w:r>
          <w:rPr>
            <w:rStyle w:val="Hyperlink"/>
          </w:rPr>
          <w:t xml:space="preserve">https://doi.org/10.1016/j.gpb.2020.02.005</w:t>
        </w:r>
      </w:hyperlink>
      <w:r>
        <w:t xml:space="preserve">.</w:t>
      </w:r>
    </w:p>
    <w:bookmarkEnd w:id="393"/>
    <w:bookmarkStart w:id="395" w:name="ref-11g54rA8N"/>
    <w:p>
      <w:pPr>
        <w:pStyle w:val="Bibliography"/>
      </w:pPr>
      <w:r>
        <w:t xml:space="preserve">Warren, G.W., and Cummings, K.M. (2013). Tobacco and lung cancer: risks, trends, and outcomes in patients with cancer. Am Soc Clin Oncol Educ Book 359–364.</w:t>
      </w:r>
      <w:r>
        <w:t xml:space="preserve"> </w:t>
      </w:r>
      <w:hyperlink r:id="rId394">
        <w:r>
          <w:rPr>
            <w:rStyle w:val="Hyperlink"/>
          </w:rPr>
          <w:t xml:space="preserve">https://doi.org/10.14694/edbook_am.2013.33.359</w:t>
        </w:r>
      </w:hyperlink>
      <w:r>
        <w:t xml:space="preserve">.</w:t>
      </w:r>
    </w:p>
    <w:bookmarkEnd w:id="395"/>
    <w:bookmarkStart w:id="397"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96">
        <w:r>
          <w:rPr>
            <w:rStyle w:val="Hyperlink"/>
          </w:rPr>
          <w:t xml:space="preserve">https://doi.org/10.1016/j.cell.2014.01.066</w:t>
        </w:r>
      </w:hyperlink>
      <w:r>
        <w:t xml:space="preserve">.</w:t>
      </w:r>
    </w:p>
    <w:bookmarkEnd w:id="397"/>
    <w:bookmarkStart w:id="399"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98">
        <w:r>
          <w:rPr>
            <w:rStyle w:val="Hyperlink"/>
          </w:rPr>
          <w:t xml:space="preserve">https://doi.org/10.1038/nature13898</w:t>
        </w:r>
      </w:hyperlink>
      <w:r>
        <w:t xml:space="preserve">.</w:t>
      </w:r>
    </w:p>
    <w:bookmarkEnd w:id="399"/>
    <w:bookmarkStart w:id="401"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400">
        <w:r>
          <w:rPr>
            <w:rStyle w:val="Hyperlink"/>
          </w:rPr>
          <w:t xml:space="preserve">https://doi.org/10.1158/0008-5472.can-05-1650</w:t>
        </w:r>
      </w:hyperlink>
      <w:r>
        <w:t xml:space="preserve">.</w:t>
      </w:r>
    </w:p>
    <w:bookmarkEnd w:id="401"/>
    <w:bookmarkStart w:id="403" w:name="ref-hYWjwiQA"/>
    <w:p>
      <w:pPr>
        <w:pStyle w:val="Bibliography"/>
      </w:pPr>
      <w:r>
        <w:t xml:space="preserve">Winslow, M.M., Dayton, T.L., Verhaak, R.G.W., Kim-Kiselak, C., Snyder, E.L., Feldser, D.M., Hubbard, D.D., DuPage, M.J., Whittaker, C.A., Hoersch, S., et al. (2011). Suppression of lung adenocarcinoma progression by Nkx2-1. Nature</w:t>
      </w:r>
      <w:r>
        <w:t xml:space="preserve"> </w:t>
      </w:r>
      <w:r>
        <w:rPr>
          <w:iCs/>
          <w:i/>
        </w:rPr>
        <w:t xml:space="preserve">473</w:t>
      </w:r>
      <w:r>
        <w:t xml:space="preserve">, 101–104.</w:t>
      </w:r>
      <w:r>
        <w:t xml:space="preserve"> </w:t>
      </w:r>
      <w:hyperlink r:id="rId402">
        <w:r>
          <w:rPr>
            <w:rStyle w:val="Hyperlink"/>
          </w:rPr>
          <w:t xml:space="preserve">https://doi.org/10.1038/nature09881</w:t>
        </w:r>
      </w:hyperlink>
      <w:r>
        <w:t xml:space="preserve">.</w:t>
      </w:r>
    </w:p>
    <w:bookmarkEnd w:id="403"/>
    <w:bookmarkStart w:id="405"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404">
        <w:r>
          <w:rPr>
            <w:rStyle w:val="Hyperlink"/>
          </w:rPr>
          <w:t xml:space="preserve">https://doi.org/10.1038/s41467-017-01519-y</w:t>
        </w:r>
      </w:hyperlink>
      <w:r>
        <w:t xml:space="preserve">.</w:t>
      </w:r>
    </w:p>
    <w:bookmarkEnd w:id="405"/>
    <w:bookmarkStart w:id="407"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406">
        <w:r>
          <w:rPr>
            <w:rStyle w:val="Hyperlink"/>
          </w:rPr>
          <w:t xml:space="preserve">https://doi.org/10.1007/978-3-319-40389-2_3</w:t>
        </w:r>
      </w:hyperlink>
      <w:r>
        <w:t xml:space="preserve">.</w:t>
      </w:r>
    </w:p>
    <w:bookmarkEnd w:id="407"/>
    <w:bookmarkStart w:id="409"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408">
        <w:r>
          <w:rPr>
            <w:rStyle w:val="Hyperlink"/>
          </w:rPr>
          <w:t xml:space="preserve">https://doi.org/10.1128/mcb.17.9.5598</w:t>
        </w:r>
      </w:hyperlink>
      <w:r>
        <w:t xml:space="preserve">.</w:t>
      </w:r>
    </w:p>
    <w:bookmarkEnd w:id="409"/>
    <w:bookmarkStart w:id="411"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410">
        <w:r>
          <w:rPr>
            <w:rStyle w:val="Hyperlink"/>
          </w:rPr>
          <w:t xml:space="preserve">https://doi.org/10.1101/gad.7.7a.1126</w:t>
        </w:r>
      </w:hyperlink>
      <w:r>
        <w:t xml:space="preserve">.</w:t>
      </w:r>
    </w:p>
    <w:bookmarkEnd w:id="411"/>
    <w:bookmarkStart w:id="413"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412">
        <w:r>
          <w:rPr>
            <w:rStyle w:val="Hyperlink"/>
          </w:rPr>
          <w:t xml:space="preserve">https://doi.org/10.1007/s13238-016-0330-1</w:t>
        </w:r>
      </w:hyperlink>
      <w:r>
        <w:t xml:space="preserve">.</w:t>
      </w:r>
    </w:p>
    <w:bookmarkEnd w:id="413"/>
    <w:bookmarkStart w:id="415" w:name="ref-2NpsUe92"/>
    <w:p>
      <w:pPr>
        <w:pStyle w:val="Bibliography"/>
      </w:pPr>
      <w:r>
        <w:t xml:space="preserve">Xue, Y., Martelotto, L., Baslan, T., Vides, A., Solomon, M., Mai, T.T., Chaudhary, N., Riely, G.J., Li, B.T., Scott, K., et al. (2017). An approach to suppress the evolution of resistance in BRAF. Nat Med</w:t>
      </w:r>
      <w:r>
        <w:t xml:space="preserve"> </w:t>
      </w:r>
      <w:r>
        <w:rPr>
          <w:iCs/>
          <w:i/>
        </w:rPr>
        <w:t xml:space="preserve">23</w:t>
      </w:r>
      <w:r>
        <w:t xml:space="preserve">, 929–937.</w:t>
      </w:r>
      <w:r>
        <w:t xml:space="preserve"> </w:t>
      </w:r>
      <w:hyperlink r:id="rId414">
        <w:r>
          <w:rPr>
            <w:rStyle w:val="Hyperlink"/>
          </w:rPr>
          <w:t xml:space="preserve">https://doi.org/10.1038/nm.4369</w:t>
        </w:r>
      </w:hyperlink>
      <w:r>
        <w:t xml:space="preserve">.</w:t>
      </w:r>
    </w:p>
    <w:bookmarkEnd w:id="415"/>
    <w:bookmarkStart w:id="417"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416">
        <w:r>
          <w:rPr>
            <w:rStyle w:val="Hyperlink"/>
          </w:rPr>
          <w:t xml:space="preserve">https://doi.org/10.1038/s41586-020-1961-1</w:t>
        </w:r>
      </w:hyperlink>
      <w:r>
        <w:t xml:space="preserve">.</w:t>
      </w:r>
    </w:p>
    <w:bookmarkEnd w:id="417"/>
    <w:bookmarkStart w:id="419" w:name="ref-1FBeCW3xl"/>
    <w:p>
      <w:pPr>
        <w:pStyle w:val="Bibliography"/>
      </w:pPr>
      <w:r>
        <w:t xml:space="preserve">Zafra, M.P., Parsons, M.J., Kim, J., Alonso-Curbelo, D., Goswami, S., Schatoff, E.M., Han, T., Katti, A., Fernandez, M.T.C., Wilkinson, J.E., et al. (2020). An. Cancer Discov</w:t>
      </w:r>
      <w:r>
        <w:t xml:space="preserve"> </w:t>
      </w:r>
      <w:r>
        <w:rPr>
          <w:iCs/>
          <w:i/>
        </w:rPr>
        <w:t xml:space="preserve">10</w:t>
      </w:r>
      <w:r>
        <w:t xml:space="preserve">, 1654–1671.</w:t>
      </w:r>
      <w:r>
        <w:t xml:space="preserve"> </w:t>
      </w:r>
      <w:hyperlink r:id="rId418">
        <w:r>
          <w:rPr>
            <w:rStyle w:val="Hyperlink"/>
          </w:rPr>
          <w:t xml:space="preserve">https://doi.org/10.1158/2159-8290.cd-20-0442</w:t>
        </w:r>
      </w:hyperlink>
      <w:r>
        <w:t xml:space="preserve">.</w:t>
      </w:r>
    </w:p>
    <w:bookmarkEnd w:id="419"/>
    <w:bookmarkStart w:id="421"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420">
        <w:r>
          <w:rPr>
            <w:rStyle w:val="Hyperlink"/>
          </w:rPr>
          <w:t xml:space="preserve">https://doi.org/10.7554/elife.66788</w:t>
        </w:r>
      </w:hyperlink>
      <w:r>
        <w:t xml:space="preserve">.</w:t>
      </w:r>
    </w:p>
    <w:bookmarkEnd w:id="421"/>
    <w:bookmarkStart w:id="423"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422">
        <w:r>
          <w:rPr>
            <w:rStyle w:val="Hyperlink"/>
          </w:rPr>
          <w:t xml:space="preserve">https://doi.org/10.1038/s41467-018-06146-9</w:t>
        </w:r>
      </w:hyperlink>
      <w:r>
        <w:t xml:space="preserve">.</w:t>
      </w:r>
    </w:p>
    <w:bookmarkEnd w:id="423"/>
    <w:bookmarkStart w:id="425"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424">
        <w:r>
          <w:rPr>
            <w:rStyle w:val="Hyperlink"/>
          </w:rPr>
          <w:t xml:space="preserve">https://doi.org/10.1021/acs.jmedchem.2c00099</w:t>
        </w:r>
      </w:hyperlink>
      <w:r>
        <w:t xml:space="preserve">.</w:t>
      </w:r>
    </w:p>
    <w:bookmarkEnd w:id="425"/>
    <w:bookmarkStart w:id="427"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426">
        <w:r>
          <w:rPr>
            <w:rStyle w:val="Hyperlink"/>
          </w:rPr>
          <w:t xml:space="preserve">https://doi.org/10.1101/gad.12.19.2997</w:t>
        </w:r>
      </w:hyperlink>
      <w:r>
        <w:t xml:space="preserve">.</w:t>
      </w:r>
    </w:p>
    <w:bookmarkEnd w:id="427"/>
    <w:bookmarkEnd w:id="428"/>
    <w:bookmarkEnd w:id="429"/>
    <w:bookmarkEnd w:id="43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11" Target="media/rId111.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99" Target="media/rId99.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62" Target="https://doi.org/10.1001/jama.2015.13134" TargetMode="External" /><Relationship Type="http://schemas.openxmlformats.org/officeDocument/2006/relationships/hyperlink" Id="rId178" Target="https://doi.org/10.1002/humu.23035" TargetMode="External" /><Relationship Type="http://schemas.openxmlformats.org/officeDocument/2006/relationships/hyperlink" Id="rId368" Target="https://doi.org/10.1002/jso.2930100410" TargetMode="External" /><Relationship Type="http://schemas.openxmlformats.org/officeDocument/2006/relationships/hyperlink" Id="rId406" Target="https://doi.org/10.1007/978-3-319-40389-2_3" TargetMode="External" /><Relationship Type="http://schemas.openxmlformats.org/officeDocument/2006/relationships/hyperlink" Id="rId238" Target="https://doi.org/10.1007/s10555-020-09903-9" TargetMode="External" /><Relationship Type="http://schemas.openxmlformats.org/officeDocument/2006/relationships/hyperlink" Id="rId412" Target="https://doi.org/10.1007/s13238-016-0330-1" TargetMode="External" /><Relationship Type="http://schemas.openxmlformats.org/officeDocument/2006/relationships/hyperlink" Id="rId296" Target="https://doi.org/10.1016/0092-8674(79)90293-9" TargetMode="External" /><Relationship Type="http://schemas.openxmlformats.org/officeDocument/2006/relationships/hyperlink" Id="rId220" Target="https://doi.org/10.1016/0092-8674(93)90500-p" TargetMode="External" /><Relationship Type="http://schemas.openxmlformats.org/officeDocument/2006/relationships/hyperlink" Id="rId256" Target="https://doi.org/10.1016/0140-6736(90)90801-b" TargetMode="External" /><Relationship Type="http://schemas.openxmlformats.org/officeDocument/2006/relationships/hyperlink" Id="rId314" Target="https://doi.org/10.1016/j.ccell.2016.12.005" TargetMode="External" /><Relationship Type="http://schemas.openxmlformats.org/officeDocument/2006/relationships/hyperlink" Id="rId280" Target="https://doi.org/10.1016/j.ccell.2020.06.006" TargetMode="External" /><Relationship Type="http://schemas.openxmlformats.org/officeDocument/2006/relationships/hyperlink" Id="rId300" Target="https://doi.org/10.1016/j.ccell.2020.06.012" TargetMode="External" /><Relationship Type="http://schemas.openxmlformats.org/officeDocument/2006/relationships/hyperlink" Id="rId170" Target="https://doi.org/10.1016/j.ccr.2014.02.025" TargetMode="External" /><Relationship Type="http://schemas.openxmlformats.org/officeDocument/2006/relationships/hyperlink" Id="rId326" Target="https://doi.org/10.1016/j.cell.2004.11.004" TargetMode="External" /><Relationship Type="http://schemas.openxmlformats.org/officeDocument/2006/relationships/hyperlink" Id="rId284" Target="https://doi.org/10.1016/j.cell.2004.11.006" TargetMode="External" /><Relationship Type="http://schemas.openxmlformats.org/officeDocument/2006/relationships/hyperlink" Id="rId164" Target="https://doi.org/10.1016/j.cell.2009.01.039" TargetMode="External" /><Relationship Type="http://schemas.openxmlformats.org/officeDocument/2006/relationships/hyperlink" Id="rId246" Target="https://doi.org/10.1016/j.cell.2011.02.013" TargetMode="External" /><Relationship Type="http://schemas.openxmlformats.org/officeDocument/2006/relationships/hyperlink" Id="rId396" Target="https://doi.org/10.1016/j.cell.2014.01.066" TargetMode="External" /><Relationship Type="http://schemas.openxmlformats.org/officeDocument/2006/relationships/hyperlink" Id="rId250" Target="https://doi.org/10.1016/j.cell.2014.06.049" TargetMode="External" /><Relationship Type="http://schemas.openxmlformats.org/officeDocument/2006/relationships/hyperlink" Id="rId360" Target="https://doi.org/10.1016/j.cell.2019.12.020" TargetMode="External" /><Relationship Type="http://schemas.openxmlformats.org/officeDocument/2006/relationships/hyperlink" Id="rId308" Target="https://doi.org/10.1016/j.cell.2020.07.017" TargetMode="External" /><Relationship Type="http://schemas.openxmlformats.org/officeDocument/2006/relationships/hyperlink" Id="rId198" Target="https://doi.org/10.1016/j.celrep.2017.01.069" TargetMode="External" /><Relationship Type="http://schemas.openxmlformats.org/officeDocument/2006/relationships/hyperlink" Id="rId372" Target="https://doi.org/10.1016/j.ctrv.2021.102335" TargetMode="External" /><Relationship Type="http://schemas.openxmlformats.org/officeDocument/2006/relationships/hyperlink" Id="rId392" Target="https://doi.org/10.1016/j.gpb.2020.02.005" TargetMode="External" /><Relationship Type="http://schemas.openxmlformats.org/officeDocument/2006/relationships/hyperlink" Id="rId316" Target="https://doi.org/10.1016/j.immuni.2018.09.020" TargetMode="External" /><Relationship Type="http://schemas.openxmlformats.org/officeDocument/2006/relationships/hyperlink" Id="rId338" Target="https://doi.org/10.1016/j.jtho.2021.08.011" TargetMode="External" /><Relationship Type="http://schemas.openxmlformats.org/officeDocument/2006/relationships/hyperlink" Id="rId366" Target="https://doi.org/10.1016/j.molcel.2013.02.018" TargetMode="External" /><Relationship Type="http://schemas.openxmlformats.org/officeDocument/2006/relationships/hyperlink" Id="rId204" Target="https://doi.org/10.1016/j.rcl.2012.06.006" TargetMode="External" /><Relationship Type="http://schemas.openxmlformats.org/officeDocument/2006/relationships/hyperlink" Id="rId234" Target="https://doi.org/10.1016/j.semcdb.2013.12.014" TargetMode="External" /><Relationship Type="http://schemas.openxmlformats.org/officeDocument/2006/relationships/hyperlink" Id="rId182" Target="https://doi.org/10.1016/j.tcb.2020.12.011" TargetMode="External" /><Relationship Type="http://schemas.openxmlformats.org/officeDocument/2006/relationships/hyperlink" Id="rId336" Target="https://doi.org/10.1016/s1470-2045(16)30146-2" TargetMode="External" /><Relationship Type="http://schemas.openxmlformats.org/officeDocument/2006/relationships/hyperlink" Id="rId424" Target="https://doi.org/10.1021/acs.jmedchem.2c00099" TargetMode="External" /><Relationship Type="http://schemas.openxmlformats.org/officeDocument/2006/relationships/hyperlink" Id="rId388" Target="https://doi.org/10.1038/35042675" TargetMode="External" /><Relationship Type="http://schemas.openxmlformats.org/officeDocument/2006/relationships/hyperlink" Id="rId212" Target="https://doi.org/10.1038/356215a0" TargetMode="External" /><Relationship Type="http://schemas.openxmlformats.org/officeDocument/2006/relationships/hyperlink" Id="rId342" Target="https://doi.org/10.1038/359235a0" TargetMode="External" /><Relationship Type="http://schemas.openxmlformats.org/officeDocument/2006/relationships/hyperlink" Id="rId196" Target="https://doi.org/10.1038/nature05077" TargetMode="External" /><Relationship Type="http://schemas.openxmlformats.org/officeDocument/2006/relationships/hyperlink" Id="rId312" Target="https://doi.org/10.1038/nature07005" TargetMode="External" /><Relationship Type="http://schemas.openxmlformats.org/officeDocument/2006/relationships/hyperlink" Id="rId268" Target="https://doi.org/10.1038/nature09526" TargetMode="External" /><Relationship Type="http://schemas.openxmlformats.org/officeDocument/2006/relationships/hyperlink" Id="rId222" Target="https://doi.org/10.1038/nature09535" TargetMode="External" /><Relationship Type="http://schemas.openxmlformats.org/officeDocument/2006/relationships/hyperlink" Id="rId402" Target="https://doi.org/10.1038/nature09881" TargetMode="External" /><Relationship Type="http://schemas.openxmlformats.org/officeDocument/2006/relationships/hyperlink" Id="rId270" Target="https://doi.org/10.1038/nature12634" TargetMode="External" /><Relationship Type="http://schemas.openxmlformats.org/officeDocument/2006/relationships/hyperlink" Id="rId206" Target="https://doi.org/10.1038/nature12930" TargetMode="External" /><Relationship Type="http://schemas.openxmlformats.org/officeDocument/2006/relationships/hyperlink" Id="rId382" Target="https://doi.org/10.1038/nature13173" TargetMode="External" /><Relationship Type="http://schemas.openxmlformats.org/officeDocument/2006/relationships/hyperlink" Id="rId156" Target="https://doi.org/10.1038/nature13385" TargetMode="External" /><Relationship Type="http://schemas.openxmlformats.org/officeDocument/2006/relationships/hyperlink" Id="rId398" Target="https://doi.org/10.1038/nature13898" TargetMode="External" /><Relationship Type="http://schemas.openxmlformats.org/officeDocument/2006/relationships/hyperlink" Id="rId374" Target="https://doi.org/10.1038/nature22334" TargetMode="External" /><Relationship Type="http://schemas.openxmlformats.org/officeDocument/2006/relationships/hyperlink" Id="rId320" Target="https://doi.org/10.1038/ncomms12685" TargetMode="External" /><Relationship Type="http://schemas.openxmlformats.org/officeDocument/2006/relationships/hyperlink" Id="rId166" Target="https://doi.org/10.1038/ncomms4923" TargetMode="External" /><Relationship Type="http://schemas.openxmlformats.org/officeDocument/2006/relationships/hyperlink" Id="rId188" Target="https://doi.org/10.1038/ng.3564" TargetMode="External" /><Relationship Type="http://schemas.openxmlformats.org/officeDocument/2006/relationships/hyperlink" Id="rId272" Target="https://doi.org/10.1038/ng0994-66" TargetMode="External" /><Relationship Type="http://schemas.openxmlformats.org/officeDocument/2006/relationships/hyperlink" Id="rId264" Target="https://doi.org/10.1038/ng747" TargetMode="External" /><Relationship Type="http://schemas.openxmlformats.org/officeDocument/2006/relationships/hyperlink" Id="rId414" Target="https://doi.org/10.1038/nm.4369" TargetMode="External" /><Relationship Type="http://schemas.openxmlformats.org/officeDocument/2006/relationships/hyperlink" Id="rId350" Target="https://doi.org/10.1038/nmeth.4297" TargetMode="External" /><Relationship Type="http://schemas.openxmlformats.org/officeDocument/2006/relationships/hyperlink" Id="rId216" Target="https://doi.org/10.1038/nprot.2009.95" TargetMode="External" /><Relationship Type="http://schemas.openxmlformats.org/officeDocument/2006/relationships/hyperlink" Id="rId290" Target="https://doi.org/10.1038/nrc2723" TargetMode="External" /><Relationship Type="http://schemas.openxmlformats.org/officeDocument/2006/relationships/hyperlink" Id="rId252" Target="https://doi.org/10.1038/nrc3760" TargetMode="External" /><Relationship Type="http://schemas.openxmlformats.org/officeDocument/2006/relationships/hyperlink" Id="rId258" Target="https://doi.org/10.1038/s41388-021-02076-x" TargetMode="External" /><Relationship Type="http://schemas.openxmlformats.org/officeDocument/2006/relationships/hyperlink" Id="rId404" Target="https://doi.org/10.1038/s41467-017-01519-y" TargetMode="External" /><Relationship Type="http://schemas.openxmlformats.org/officeDocument/2006/relationships/hyperlink" Id="rId422" Target="https://doi.org/10.1038/s41467-018-06146-9" TargetMode="External" /><Relationship Type="http://schemas.openxmlformats.org/officeDocument/2006/relationships/hyperlink" Id="rId344" Target="https://doi.org/10.1038/s41467-021-25359-z" TargetMode="External" /><Relationship Type="http://schemas.openxmlformats.org/officeDocument/2006/relationships/hyperlink" Id="rId288" Target="https://doi.org/10.1038/s41568-020-0262-1" TargetMode="External" /><Relationship Type="http://schemas.openxmlformats.org/officeDocument/2006/relationships/hyperlink" Id="rId416" Target="https://doi.org/10.1038/s41586-020-1961-1" TargetMode="External" /><Relationship Type="http://schemas.openxmlformats.org/officeDocument/2006/relationships/hyperlink" Id="rId160" Target="https://doi.org/10.1038/s41586-020-2496-1" TargetMode="External" /><Relationship Type="http://schemas.openxmlformats.org/officeDocument/2006/relationships/hyperlink" Id="rId352" Target="https://doi.org/10.1038/s41588-018-0083-2" TargetMode="External" /><Relationship Type="http://schemas.openxmlformats.org/officeDocument/2006/relationships/hyperlink" Id="rId276" Target="https://doi.org/10.1038/s41591-019-0367-9" TargetMode="External" /><Relationship Type="http://schemas.openxmlformats.org/officeDocument/2006/relationships/hyperlink" Id="rId286" Target="https://doi.org/10.1038/sj.cdd.4401916" TargetMode="External" /><Relationship Type="http://schemas.openxmlformats.org/officeDocument/2006/relationships/hyperlink" Id="rId218" Target="https://doi.org/10.1038/sj.emboj.7601967" TargetMode="External" /><Relationship Type="http://schemas.openxmlformats.org/officeDocument/2006/relationships/hyperlink" Id="rId236" Target="https://doi.org/10.1056/nejmoa1113205" TargetMode="External" /><Relationship Type="http://schemas.openxmlformats.org/officeDocument/2006/relationships/hyperlink" Id="rId348" Target="https://doi.org/10.1056/nejmoa1412690" TargetMode="External" /><Relationship Type="http://schemas.openxmlformats.org/officeDocument/2006/relationships/hyperlink" Id="rId248" Target="https://doi.org/10.1056/nejmra0802714" TargetMode="External" /><Relationship Type="http://schemas.openxmlformats.org/officeDocument/2006/relationships/hyperlink" Id="rId370" Target="https://doi.org/10.1073/pnas.1319963111" TargetMode="External" /><Relationship Type="http://schemas.openxmlformats.org/officeDocument/2006/relationships/hyperlink" Id="rId294" Target="https://doi.org/10.1073/pnas.1320956111" TargetMode="External" /><Relationship Type="http://schemas.openxmlformats.org/officeDocument/2006/relationships/hyperlink" Id="rId332" Target="https://doi.org/10.1073/pnas.90.24.11623" TargetMode="External" /><Relationship Type="http://schemas.openxmlformats.org/officeDocument/2006/relationships/hyperlink" Id="rId378" Target="https://doi.org/10.1073/pnas.93.25.14800" TargetMode="External" /><Relationship Type="http://schemas.openxmlformats.org/officeDocument/2006/relationships/hyperlink" Id="rId354" Target="https://doi.org/10.1093/molbev/msz283" TargetMode="External" /><Relationship Type="http://schemas.openxmlformats.org/officeDocument/2006/relationships/hyperlink" Id="rId356" Target="https://doi.org/10.1097/jto.0b013e31828bb1b3" TargetMode="External" /><Relationship Type="http://schemas.openxmlformats.org/officeDocument/2006/relationships/hyperlink" Id="rId214" Target="https://doi.org/10.1097/pas.0000000000000749" TargetMode="External" /><Relationship Type="http://schemas.openxmlformats.org/officeDocument/2006/relationships/hyperlink" Id="rId328" Target="https://doi.org/10.1101/cshperspect.a001008" TargetMode="External" /><Relationship Type="http://schemas.openxmlformats.org/officeDocument/2006/relationships/hyperlink" Id="rId334" Target="https://doi.org/10.1101/cshperspect.a026054" TargetMode="External" /><Relationship Type="http://schemas.openxmlformats.org/officeDocument/2006/relationships/hyperlink" Id="rId242" Target="https://doi.org/10.1101/cshperspect.a026179" TargetMode="External" /><Relationship Type="http://schemas.openxmlformats.org/officeDocument/2006/relationships/hyperlink" Id="rId426" Target="https://doi.org/10.1101/gad.12.19.2997" TargetMode="External" /><Relationship Type="http://schemas.openxmlformats.org/officeDocument/2006/relationships/hyperlink" Id="rId340" Target="https://doi.org/10.1101/gad.1417406" TargetMode="External" /><Relationship Type="http://schemas.openxmlformats.org/officeDocument/2006/relationships/hyperlink" Id="rId202" Target="https://doi.org/10.1101/gad.1516407" TargetMode="External" /><Relationship Type="http://schemas.openxmlformats.org/officeDocument/2006/relationships/hyperlink" Id="rId266" Target="https://doi.org/10.1101/gad.233627.113" TargetMode="External" /><Relationship Type="http://schemas.openxmlformats.org/officeDocument/2006/relationships/hyperlink" Id="rId194" Target="https://doi.org/10.1101/gad.264861.115" TargetMode="External" /><Relationship Type="http://schemas.openxmlformats.org/officeDocument/2006/relationships/hyperlink" Id="rId224" Target="https://doi.org/10.1101/gad.338228.120" TargetMode="External" /><Relationship Type="http://schemas.openxmlformats.org/officeDocument/2006/relationships/hyperlink" Id="rId410" Target="https://doi.org/10.1101/gad.7.7a.1126" TargetMode="External" /><Relationship Type="http://schemas.openxmlformats.org/officeDocument/2006/relationships/hyperlink" Id="rId260" Target="https://doi.org/10.1101/gad.943001" TargetMode="External" /><Relationship Type="http://schemas.openxmlformats.org/officeDocument/2006/relationships/hyperlink" Id="rId232" Target="https://doi.org/10.1111/1759-7714.12476" TargetMode="External" /><Relationship Type="http://schemas.openxmlformats.org/officeDocument/2006/relationships/hyperlink" Id="rId168" Target="https://doi.org/10.1126/science.aag0299" TargetMode="External" /><Relationship Type="http://schemas.openxmlformats.org/officeDocument/2006/relationships/hyperlink" Id="rId230" Target="https://doi.org/10.1126/scisignal.2004088" TargetMode="External" /><Relationship Type="http://schemas.openxmlformats.org/officeDocument/2006/relationships/hyperlink" Id="rId408" Target="https://doi.org/10.1128/mcb.17.9.5598" TargetMode="External" /><Relationship Type="http://schemas.openxmlformats.org/officeDocument/2006/relationships/hyperlink" Id="rId228" Target="https://doi.org/10.1128/mcb.21.5.1874-1887.2001" TargetMode="External" /><Relationship Type="http://schemas.openxmlformats.org/officeDocument/2006/relationships/hyperlink" Id="rId192" Target="https://doi.org/10.1128/mcb.24.8.3536-3551.2004" TargetMode="External" /><Relationship Type="http://schemas.openxmlformats.org/officeDocument/2006/relationships/hyperlink" Id="rId180" Target="https://doi.org/10.1136/jmg.2008.057570" TargetMode="External" /><Relationship Type="http://schemas.openxmlformats.org/officeDocument/2006/relationships/hyperlink" Id="rId324" Target="https://doi.org/10.1158/0008-5472.can-03-3376" TargetMode="External" /><Relationship Type="http://schemas.openxmlformats.org/officeDocument/2006/relationships/hyperlink" Id="rId400" Target="https://doi.org/10.1158/0008-5472.can-05-1650" TargetMode="External" /><Relationship Type="http://schemas.openxmlformats.org/officeDocument/2006/relationships/hyperlink" Id="rId262" Target="https://doi.org/10.1158/0008-5472.can-05-2193" TargetMode="External" /><Relationship Type="http://schemas.openxmlformats.org/officeDocument/2006/relationships/hyperlink" Id="rId254" Target="https://doi.org/10.1158/0008-5472.can-11-0128" TargetMode="External" /><Relationship Type="http://schemas.openxmlformats.org/officeDocument/2006/relationships/hyperlink" Id="rId380" Target="https://doi.org/10.1158/0008-5472.can-13-0681" TargetMode="External" /><Relationship Type="http://schemas.openxmlformats.org/officeDocument/2006/relationships/hyperlink" Id="rId362" Target="https://doi.org/10.1158/0008-5472.can-14-3701" TargetMode="External" /><Relationship Type="http://schemas.openxmlformats.org/officeDocument/2006/relationships/hyperlink" Id="rId240" Target="https://doi.org/10.1158/0008-5472.can-15-1249" TargetMode="External" /><Relationship Type="http://schemas.openxmlformats.org/officeDocument/2006/relationships/hyperlink" Id="rId390" Target="https://doi.org/10.1158/0008-5472.can-16-2159" TargetMode="External" /><Relationship Type="http://schemas.openxmlformats.org/officeDocument/2006/relationships/hyperlink" Id="rId384" Target="https://doi.org/10.1158/1078-0432.ccr-20-1675" TargetMode="External" /><Relationship Type="http://schemas.openxmlformats.org/officeDocument/2006/relationships/hyperlink" Id="rId210" Target="https://doi.org/10.1158/1541-7786.mcr-07-0095" TargetMode="External" /><Relationship Type="http://schemas.openxmlformats.org/officeDocument/2006/relationships/hyperlink" Id="rId376" Target="https://doi.org/10.1158/1541-7786.mcr-11-0219" TargetMode="External" /><Relationship Type="http://schemas.openxmlformats.org/officeDocument/2006/relationships/hyperlink" Id="rId200" Target="https://doi.org/10.1158/2159-8290.cd-11-0341" TargetMode="External" /><Relationship Type="http://schemas.openxmlformats.org/officeDocument/2006/relationships/hyperlink" Id="rId190" Target="https://doi.org/10.1158/2159-8290.cd-12-0095" TargetMode="External" /><Relationship Type="http://schemas.openxmlformats.org/officeDocument/2006/relationships/hyperlink" Id="rId208" Target="https://doi.org/10.1158/2159-8290.cd-14-0856" TargetMode="External" /><Relationship Type="http://schemas.openxmlformats.org/officeDocument/2006/relationships/hyperlink" Id="rId158" Target="https://doi.org/10.1158/2159-8290.cd-17-0151" TargetMode="External" /><Relationship Type="http://schemas.openxmlformats.org/officeDocument/2006/relationships/hyperlink" Id="rId418" Target="https://doi.org/10.1158/2159-8290.cd-20-0442" TargetMode="External" /><Relationship Type="http://schemas.openxmlformats.org/officeDocument/2006/relationships/hyperlink" Id="rId274" Target="https://doi.org/10.1158/2159-8290.cd-20-1228" TargetMode="External" /><Relationship Type="http://schemas.openxmlformats.org/officeDocument/2006/relationships/hyperlink" Id="rId186" Target="https://doi.org/10.1158/2159-8290.cd-20-1325" TargetMode="External" /><Relationship Type="http://schemas.openxmlformats.org/officeDocument/2006/relationships/hyperlink" Id="rId244" Target="https://doi.org/10.1158/2159-8290.cd-21-1059" TargetMode="External" /><Relationship Type="http://schemas.openxmlformats.org/officeDocument/2006/relationships/hyperlink" Id="rId298" Target="https://doi.org/10.1183/13993003.00359-2016" TargetMode="External" /><Relationship Type="http://schemas.openxmlformats.org/officeDocument/2006/relationships/hyperlink" Id="rId330" Target="https://doi.org/10.1186/s13014-019-1345-6" TargetMode="External" /><Relationship Type="http://schemas.openxmlformats.org/officeDocument/2006/relationships/hyperlink" Id="rId176" Target="https://doi.org/10.1186/s13072-020-00362-8" TargetMode="External" /><Relationship Type="http://schemas.openxmlformats.org/officeDocument/2006/relationships/hyperlink" Id="rId394" Target="https://doi.org/10.14694/edbook_am.2013.33.359" TargetMode="External" /><Relationship Type="http://schemas.openxmlformats.org/officeDocument/2006/relationships/hyperlink" Id="rId304" Target="https://doi.org/10.21037/jtd.2018.10.66" TargetMode="External" /><Relationship Type="http://schemas.openxmlformats.org/officeDocument/2006/relationships/hyperlink" Id="rId282" Target="https://doi.org/10.2196/27633" TargetMode="External" /><Relationship Type="http://schemas.openxmlformats.org/officeDocument/2006/relationships/hyperlink" Id="rId364" Target="https://doi.org/10.3322/caac.21654" TargetMode="External" /><Relationship Type="http://schemas.openxmlformats.org/officeDocument/2006/relationships/hyperlink" Id="rId278" Target="https://doi.org/10.3389/fonc.2021.642603" TargetMode="External" /><Relationship Type="http://schemas.openxmlformats.org/officeDocument/2006/relationships/hyperlink" Id="rId184" Target="https://doi.org/10.3390/cancers11091381" TargetMode="External" /><Relationship Type="http://schemas.openxmlformats.org/officeDocument/2006/relationships/hyperlink" Id="rId226" Target="https://doi.org/10.3390/cancers13143498" TargetMode="External" /><Relationship Type="http://schemas.openxmlformats.org/officeDocument/2006/relationships/hyperlink" Id="rId346" Target="https://doi.org/10.3390/cancers14051321" TargetMode="External" /><Relationship Type="http://schemas.openxmlformats.org/officeDocument/2006/relationships/hyperlink" Id="rId302" Target="https://doi.org/10.3390/cells7090132" TargetMode="External" /><Relationship Type="http://schemas.openxmlformats.org/officeDocument/2006/relationships/hyperlink" Id="rId174" Target="https://doi.org/10.3390/ijms22052622" TargetMode="External" /><Relationship Type="http://schemas.openxmlformats.org/officeDocument/2006/relationships/hyperlink" Id="rId318" Target="https://doi.org/10.4161/23723548.2014.969651" TargetMode="External" /><Relationship Type="http://schemas.openxmlformats.org/officeDocument/2006/relationships/hyperlink" Id="rId322" Target="https://doi.org/10.5858/arpa.2011-0521-oa" TargetMode="External" /><Relationship Type="http://schemas.openxmlformats.org/officeDocument/2006/relationships/hyperlink" Id="rId386" Target="https://doi.org/10.7554/elife.43668" TargetMode="External" /><Relationship Type="http://schemas.openxmlformats.org/officeDocument/2006/relationships/hyperlink" Id="rId420" Target="https://doi.org/10.7554/elife.66788" TargetMode="External" /><Relationship Type="http://schemas.openxmlformats.org/officeDocument/2006/relationships/hyperlink" Id="rId31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da43cb74d176c31bc2ce988d80e925e8ab7b75fa"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da43cb74d176c31bc2ce988d80e925e8ab7b75fa/" TargetMode="External" /><Relationship Type="http://schemas.openxmlformats.org/officeDocument/2006/relationships/hyperlink" Id="rId33" Target="https://twitter.com/johndoe" TargetMode="External" /><Relationship Type="http://schemas.openxmlformats.org/officeDocument/2006/relationships/hyperlink" Id="rId172" Target="https://www.ncbi.nlm.nih.gov/pubmed/1694291" TargetMode="External" /><Relationship Type="http://schemas.openxmlformats.org/officeDocument/2006/relationships/hyperlink" Id="rId292" Target="https://www.ncbi.nlm.nih.gov/pubmed/3409256" TargetMode="External" /><Relationship Type="http://schemas.openxmlformats.org/officeDocument/2006/relationships/hyperlink" Id="rId306" Target="https://www.ncbi.nlm.nih.gov/pubmed/5130083" TargetMode="External" /><Relationship Type="http://schemas.openxmlformats.org/officeDocument/2006/relationships/hyperlink" Id="rId358"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62" Target="https://doi.org/10.1001/jama.2015.13134" TargetMode="External" /><Relationship Type="http://schemas.openxmlformats.org/officeDocument/2006/relationships/hyperlink" Id="rId178" Target="https://doi.org/10.1002/humu.23035" TargetMode="External" /><Relationship Type="http://schemas.openxmlformats.org/officeDocument/2006/relationships/hyperlink" Id="rId368" Target="https://doi.org/10.1002/jso.2930100410" TargetMode="External" /><Relationship Type="http://schemas.openxmlformats.org/officeDocument/2006/relationships/hyperlink" Id="rId406" Target="https://doi.org/10.1007/978-3-319-40389-2_3" TargetMode="External" /><Relationship Type="http://schemas.openxmlformats.org/officeDocument/2006/relationships/hyperlink" Id="rId238" Target="https://doi.org/10.1007/s10555-020-09903-9" TargetMode="External" /><Relationship Type="http://schemas.openxmlformats.org/officeDocument/2006/relationships/hyperlink" Id="rId412" Target="https://doi.org/10.1007/s13238-016-0330-1" TargetMode="External" /><Relationship Type="http://schemas.openxmlformats.org/officeDocument/2006/relationships/hyperlink" Id="rId296" Target="https://doi.org/10.1016/0092-8674(79)90293-9" TargetMode="External" /><Relationship Type="http://schemas.openxmlformats.org/officeDocument/2006/relationships/hyperlink" Id="rId220" Target="https://doi.org/10.1016/0092-8674(93)90500-p" TargetMode="External" /><Relationship Type="http://schemas.openxmlformats.org/officeDocument/2006/relationships/hyperlink" Id="rId256" Target="https://doi.org/10.1016/0140-6736(90)90801-b" TargetMode="External" /><Relationship Type="http://schemas.openxmlformats.org/officeDocument/2006/relationships/hyperlink" Id="rId314" Target="https://doi.org/10.1016/j.ccell.2016.12.005" TargetMode="External" /><Relationship Type="http://schemas.openxmlformats.org/officeDocument/2006/relationships/hyperlink" Id="rId280" Target="https://doi.org/10.1016/j.ccell.2020.06.006" TargetMode="External" /><Relationship Type="http://schemas.openxmlformats.org/officeDocument/2006/relationships/hyperlink" Id="rId300" Target="https://doi.org/10.1016/j.ccell.2020.06.012" TargetMode="External" /><Relationship Type="http://schemas.openxmlformats.org/officeDocument/2006/relationships/hyperlink" Id="rId170" Target="https://doi.org/10.1016/j.ccr.2014.02.025" TargetMode="External" /><Relationship Type="http://schemas.openxmlformats.org/officeDocument/2006/relationships/hyperlink" Id="rId326" Target="https://doi.org/10.1016/j.cell.2004.11.004" TargetMode="External" /><Relationship Type="http://schemas.openxmlformats.org/officeDocument/2006/relationships/hyperlink" Id="rId284" Target="https://doi.org/10.1016/j.cell.2004.11.006" TargetMode="External" /><Relationship Type="http://schemas.openxmlformats.org/officeDocument/2006/relationships/hyperlink" Id="rId164" Target="https://doi.org/10.1016/j.cell.2009.01.039" TargetMode="External" /><Relationship Type="http://schemas.openxmlformats.org/officeDocument/2006/relationships/hyperlink" Id="rId246" Target="https://doi.org/10.1016/j.cell.2011.02.013" TargetMode="External" /><Relationship Type="http://schemas.openxmlformats.org/officeDocument/2006/relationships/hyperlink" Id="rId396" Target="https://doi.org/10.1016/j.cell.2014.01.066" TargetMode="External" /><Relationship Type="http://schemas.openxmlformats.org/officeDocument/2006/relationships/hyperlink" Id="rId250" Target="https://doi.org/10.1016/j.cell.2014.06.049" TargetMode="External" /><Relationship Type="http://schemas.openxmlformats.org/officeDocument/2006/relationships/hyperlink" Id="rId360" Target="https://doi.org/10.1016/j.cell.2019.12.020" TargetMode="External" /><Relationship Type="http://schemas.openxmlformats.org/officeDocument/2006/relationships/hyperlink" Id="rId308" Target="https://doi.org/10.1016/j.cell.2020.07.017" TargetMode="External" /><Relationship Type="http://schemas.openxmlformats.org/officeDocument/2006/relationships/hyperlink" Id="rId198" Target="https://doi.org/10.1016/j.celrep.2017.01.069" TargetMode="External" /><Relationship Type="http://schemas.openxmlformats.org/officeDocument/2006/relationships/hyperlink" Id="rId372" Target="https://doi.org/10.1016/j.ctrv.2021.102335" TargetMode="External" /><Relationship Type="http://schemas.openxmlformats.org/officeDocument/2006/relationships/hyperlink" Id="rId392" Target="https://doi.org/10.1016/j.gpb.2020.02.005" TargetMode="External" /><Relationship Type="http://schemas.openxmlformats.org/officeDocument/2006/relationships/hyperlink" Id="rId316" Target="https://doi.org/10.1016/j.immuni.2018.09.020" TargetMode="External" /><Relationship Type="http://schemas.openxmlformats.org/officeDocument/2006/relationships/hyperlink" Id="rId338" Target="https://doi.org/10.1016/j.jtho.2021.08.011" TargetMode="External" /><Relationship Type="http://schemas.openxmlformats.org/officeDocument/2006/relationships/hyperlink" Id="rId366" Target="https://doi.org/10.1016/j.molcel.2013.02.018" TargetMode="External" /><Relationship Type="http://schemas.openxmlformats.org/officeDocument/2006/relationships/hyperlink" Id="rId204" Target="https://doi.org/10.1016/j.rcl.2012.06.006" TargetMode="External" /><Relationship Type="http://schemas.openxmlformats.org/officeDocument/2006/relationships/hyperlink" Id="rId234" Target="https://doi.org/10.1016/j.semcdb.2013.12.014" TargetMode="External" /><Relationship Type="http://schemas.openxmlformats.org/officeDocument/2006/relationships/hyperlink" Id="rId182" Target="https://doi.org/10.1016/j.tcb.2020.12.011" TargetMode="External" /><Relationship Type="http://schemas.openxmlformats.org/officeDocument/2006/relationships/hyperlink" Id="rId336" Target="https://doi.org/10.1016/s1470-2045(16)30146-2" TargetMode="External" /><Relationship Type="http://schemas.openxmlformats.org/officeDocument/2006/relationships/hyperlink" Id="rId424" Target="https://doi.org/10.1021/acs.jmedchem.2c00099" TargetMode="External" /><Relationship Type="http://schemas.openxmlformats.org/officeDocument/2006/relationships/hyperlink" Id="rId388" Target="https://doi.org/10.1038/35042675" TargetMode="External" /><Relationship Type="http://schemas.openxmlformats.org/officeDocument/2006/relationships/hyperlink" Id="rId212" Target="https://doi.org/10.1038/356215a0" TargetMode="External" /><Relationship Type="http://schemas.openxmlformats.org/officeDocument/2006/relationships/hyperlink" Id="rId342" Target="https://doi.org/10.1038/359235a0" TargetMode="External" /><Relationship Type="http://schemas.openxmlformats.org/officeDocument/2006/relationships/hyperlink" Id="rId196" Target="https://doi.org/10.1038/nature05077" TargetMode="External" /><Relationship Type="http://schemas.openxmlformats.org/officeDocument/2006/relationships/hyperlink" Id="rId312" Target="https://doi.org/10.1038/nature07005" TargetMode="External" /><Relationship Type="http://schemas.openxmlformats.org/officeDocument/2006/relationships/hyperlink" Id="rId268" Target="https://doi.org/10.1038/nature09526" TargetMode="External" /><Relationship Type="http://schemas.openxmlformats.org/officeDocument/2006/relationships/hyperlink" Id="rId222" Target="https://doi.org/10.1038/nature09535" TargetMode="External" /><Relationship Type="http://schemas.openxmlformats.org/officeDocument/2006/relationships/hyperlink" Id="rId402" Target="https://doi.org/10.1038/nature09881" TargetMode="External" /><Relationship Type="http://schemas.openxmlformats.org/officeDocument/2006/relationships/hyperlink" Id="rId270" Target="https://doi.org/10.1038/nature12634" TargetMode="External" /><Relationship Type="http://schemas.openxmlformats.org/officeDocument/2006/relationships/hyperlink" Id="rId206" Target="https://doi.org/10.1038/nature12930" TargetMode="External" /><Relationship Type="http://schemas.openxmlformats.org/officeDocument/2006/relationships/hyperlink" Id="rId382" Target="https://doi.org/10.1038/nature13173" TargetMode="External" /><Relationship Type="http://schemas.openxmlformats.org/officeDocument/2006/relationships/hyperlink" Id="rId156" Target="https://doi.org/10.1038/nature13385" TargetMode="External" /><Relationship Type="http://schemas.openxmlformats.org/officeDocument/2006/relationships/hyperlink" Id="rId398" Target="https://doi.org/10.1038/nature13898" TargetMode="External" /><Relationship Type="http://schemas.openxmlformats.org/officeDocument/2006/relationships/hyperlink" Id="rId374" Target="https://doi.org/10.1038/nature22334" TargetMode="External" /><Relationship Type="http://schemas.openxmlformats.org/officeDocument/2006/relationships/hyperlink" Id="rId320" Target="https://doi.org/10.1038/ncomms12685" TargetMode="External" /><Relationship Type="http://schemas.openxmlformats.org/officeDocument/2006/relationships/hyperlink" Id="rId166" Target="https://doi.org/10.1038/ncomms4923" TargetMode="External" /><Relationship Type="http://schemas.openxmlformats.org/officeDocument/2006/relationships/hyperlink" Id="rId188" Target="https://doi.org/10.1038/ng.3564" TargetMode="External" /><Relationship Type="http://schemas.openxmlformats.org/officeDocument/2006/relationships/hyperlink" Id="rId272" Target="https://doi.org/10.1038/ng0994-66" TargetMode="External" /><Relationship Type="http://schemas.openxmlformats.org/officeDocument/2006/relationships/hyperlink" Id="rId264" Target="https://doi.org/10.1038/ng747" TargetMode="External" /><Relationship Type="http://schemas.openxmlformats.org/officeDocument/2006/relationships/hyperlink" Id="rId414" Target="https://doi.org/10.1038/nm.4369" TargetMode="External" /><Relationship Type="http://schemas.openxmlformats.org/officeDocument/2006/relationships/hyperlink" Id="rId350" Target="https://doi.org/10.1038/nmeth.4297" TargetMode="External" /><Relationship Type="http://schemas.openxmlformats.org/officeDocument/2006/relationships/hyperlink" Id="rId216" Target="https://doi.org/10.1038/nprot.2009.95" TargetMode="External" /><Relationship Type="http://schemas.openxmlformats.org/officeDocument/2006/relationships/hyperlink" Id="rId290" Target="https://doi.org/10.1038/nrc2723" TargetMode="External" /><Relationship Type="http://schemas.openxmlformats.org/officeDocument/2006/relationships/hyperlink" Id="rId252" Target="https://doi.org/10.1038/nrc3760" TargetMode="External" /><Relationship Type="http://schemas.openxmlformats.org/officeDocument/2006/relationships/hyperlink" Id="rId258" Target="https://doi.org/10.1038/s41388-021-02076-x" TargetMode="External" /><Relationship Type="http://schemas.openxmlformats.org/officeDocument/2006/relationships/hyperlink" Id="rId404" Target="https://doi.org/10.1038/s41467-017-01519-y" TargetMode="External" /><Relationship Type="http://schemas.openxmlformats.org/officeDocument/2006/relationships/hyperlink" Id="rId422" Target="https://doi.org/10.1038/s41467-018-06146-9" TargetMode="External" /><Relationship Type="http://schemas.openxmlformats.org/officeDocument/2006/relationships/hyperlink" Id="rId344" Target="https://doi.org/10.1038/s41467-021-25359-z" TargetMode="External" /><Relationship Type="http://schemas.openxmlformats.org/officeDocument/2006/relationships/hyperlink" Id="rId288" Target="https://doi.org/10.1038/s41568-020-0262-1" TargetMode="External" /><Relationship Type="http://schemas.openxmlformats.org/officeDocument/2006/relationships/hyperlink" Id="rId416" Target="https://doi.org/10.1038/s41586-020-1961-1" TargetMode="External" /><Relationship Type="http://schemas.openxmlformats.org/officeDocument/2006/relationships/hyperlink" Id="rId160" Target="https://doi.org/10.1038/s41586-020-2496-1" TargetMode="External" /><Relationship Type="http://schemas.openxmlformats.org/officeDocument/2006/relationships/hyperlink" Id="rId352" Target="https://doi.org/10.1038/s41588-018-0083-2" TargetMode="External" /><Relationship Type="http://schemas.openxmlformats.org/officeDocument/2006/relationships/hyperlink" Id="rId276" Target="https://doi.org/10.1038/s41591-019-0367-9" TargetMode="External" /><Relationship Type="http://schemas.openxmlformats.org/officeDocument/2006/relationships/hyperlink" Id="rId286" Target="https://doi.org/10.1038/sj.cdd.4401916" TargetMode="External" /><Relationship Type="http://schemas.openxmlformats.org/officeDocument/2006/relationships/hyperlink" Id="rId218" Target="https://doi.org/10.1038/sj.emboj.7601967" TargetMode="External" /><Relationship Type="http://schemas.openxmlformats.org/officeDocument/2006/relationships/hyperlink" Id="rId236" Target="https://doi.org/10.1056/nejmoa1113205" TargetMode="External" /><Relationship Type="http://schemas.openxmlformats.org/officeDocument/2006/relationships/hyperlink" Id="rId348" Target="https://doi.org/10.1056/nejmoa1412690" TargetMode="External" /><Relationship Type="http://schemas.openxmlformats.org/officeDocument/2006/relationships/hyperlink" Id="rId248" Target="https://doi.org/10.1056/nejmra0802714" TargetMode="External" /><Relationship Type="http://schemas.openxmlformats.org/officeDocument/2006/relationships/hyperlink" Id="rId370" Target="https://doi.org/10.1073/pnas.1319963111" TargetMode="External" /><Relationship Type="http://schemas.openxmlformats.org/officeDocument/2006/relationships/hyperlink" Id="rId294" Target="https://doi.org/10.1073/pnas.1320956111" TargetMode="External" /><Relationship Type="http://schemas.openxmlformats.org/officeDocument/2006/relationships/hyperlink" Id="rId332" Target="https://doi.org/10.1073/pnas.90.24.11623" TargetMode="External" /><Relationship Type="http://schemas.openxmlformats.org/officeDocument/2006/relationships/hyperlink" Id="rId378" Target="https://doi.org/10.1073/pnas.93.25.14800" TargetMode="External" /><Relationship Type="http://schemas.openxmlformats.org/officeDocument/2006/relationships/hyperlink" Id="rId354" Target="https://doi.org/10.1093/molbev/msz283" TargetMode="External" /><Relationship Type="http://schemas.openxmlformats.org/officeDocument/2006/relationships/hyperlink" Id="rId356" Target="https://doi.org/10.1097/jto.0b013e31828bb1b3" TargetMode="External" /><Relationship Type="http://schemas.openxmlformats.org/officeDocument/2006/relationships/hyperlink" Id="rId214" Target="https://doi.org/10.1097/pas.0000000000000749" TargetMode="External" /><Relationship Type="http://schemas.openxmlformats.org/officeDocument/2006/relationships/hyperlink" Id="rId328" Target="https://doi.org/10.1101/cshperspect.a001008" TargetMode="External" /><Relationship Type="http://schemas.openxmlformats.org/officeDocument/2006/relationships/hyperlink" Id="rId334" Target="https://doi.org/10.1101/cshperspect.a026054" TargetMode="External" /><Relationship Type="http://schemas.openxmlformats.org/officeDocument/2006/relationships/hyperlink" Id="rId242" Target="https://doi.org/10.1101/cshperspect.a026179" TargetMode="External" /><Relationship Type="http://schemas.openxmlformats.org/officeDocument/2006/relationships/hyperlink" Id="rId426" Target="https://doi.org/10.1101/gad.12.19.2997" TargetMode="External" /><Relationship Type="http://schemas.openxmlformats.org/officeDocument/2006/relationships/hyperlink" Id="rId340" Target="https://doi.org/10.1101/gad.1417406" TargetMode="External" /><Relationship Type="http://schemas.openxmlformats.org/officeDocument/2006/relationships/hyperlink" Id="rId202" Target="https://doi.org/10.1101/gad.1516407" TargetMode="External" /><Relationship Type="http://schemas.openxmlformats.org/officeDocument/2006/relationships/hyperlink" Id="rId266" Target="https://doi.org/10.1101/gad.233627.113" TargetMode="External" /><Relationship Type="http://schemas.openxmlformats.org/officeDocument/2006/relationships/hyperlink" Id="rId194" Target="https://doi.org/10.1101/gad.264861.115" TargetMode="External" /><Relationship Type="http://schemas.openxmlformats.org/officeDocument/2006/relationships/hyperlink" Id="rId224" Target="https://doi.org/10.1101/gad.338228.120" TargetMode="External" /><Relationship Type="http://schemas.openxmlformats.org/officeDocument/2006/relationships/hyperlink" Id="rId410" Target="https://doi.org/10.1101/gad.7.7a.1126" TargetMode="External" /><Relationship Type="http://schemas.openxmlformats.org/officeDocument/2006/relationships/hyperlink" Id="rId260" Target="https://doi.org/10.1101/gad.943001" TargetMode="External" /><Relationship Type="http://schemas.openxmlformats.org/officeDocument/2006/relationships/hyperlink" Id="rId232" Target="https://doi.org/10.1111/1759-7714.12476" TargetMode="External" /><Relationship Type="http://schemas.openxmlformats.org/officeDocument/2006/relationships/hyperlink" Id="rId168" Target="https://doi.org/10.1126/science.aag0299" TargetMode="External" /><Relationship Type="http://schemas.openxmlformats.org/officeDocument/2006/relationships/hyperlink" Id="rId230" Target="https://doi.org/10.1126/scisignal.2004088" TargetMode="External" /><Relationship Type="http://schemas.openxmlformats.org/officeDocument/2006/relationships/hyperlink" Id="rId408" Target="https://doi.org/10.1128/mcb.17.9.5598" TargetMode="External" /><Relationship Type="http://schemas.openxmlformats.org/officeDocument/2006/relationships/hyperlink" Id="rId228" Target="https://doi.org/10.1128/mcb.21.5.1874-1887.2001" TargetMode="External" /><Relationship Type="http://schemas.openxmlformats.org/officeDocument/2006/relationships/hyperlink" Id="rId192" Target="https://doi.org/10.1128/mcb.24.8.3536-3551.2004" TargetMode="External" /><Relationship Type="http://schemas.openxmlformats.org/officeDocument/2006/relationships/hyperlink" Id="rId180" Target="https://doi.org/10.1136/jmg.2008.057570" TargetMode="External" /><Relationship Type="http://schemas.openxmlformats.org/officeDocument/2006/relationships/hyperlink" Id="rId324" Target="https://doi.org/10.1158/0008-5472.can-03-3376" TargetMode="External" /><Relationship Type="http://schemas.openxmlformats.org/officeDocument/2006/relationships/hyperlink" Id="rId400" Target="https://doi.org/10.1158/0008-5472.can-05-1650" TargetMode="External" /><Relationship Type="http://schemas.openxmlformats.org/officeDocument/2006/relationships/hyperlink" Id="rId262" Target="https://doi.org/10.1158/0008-5472.can-05-2193" TargetMode="External" /><Relationship Type="http://schemas.openxmlformats.org/officeDocument/2006/relationships/hyperlink" Id="rId254" Target="https://doi.org/10.1158/0008-5472.can-11-0128" TargetMode="External" /><Relationship Type="http://schemas.openxmlformats.org/officeDocument/2006/relationships/hyperlink" Id="rId380" Target="https://doi.org/10.1158/0008-5472.can-13-0681" TargetMode="External" /><Relationship Type="http://schemas.openxmlformats.org/officeDocument/2006/relationships/hyperlink" Id="rId362" Target="https://doi.org/10.1158/0008-5472.can-14-3701" TargetMode="External" /><Relationship Type="http://schemas.openxmlformats.org/officeDocument/2006/relationships/hyperlink" Id="rId240" Target="https://doi.org/10.1158/0008-5472.can-15-1249" TargetMode="External" /><Relationship Type="http://schemas.openxmlformats.org/officeDocument/2006/relationships/hyperlink" Id="rId390" Target="https://doi.org/10.1158/0008-5472.can-16-2159" TargetMode="External" /><Relationship Type="http://schemas.openxmlformats.org/officeDocument/2006/relationships/hyperlink" Id="rId384" Target="https://doi.org/10.1158/1078-0432.ccr-20-1675" TargetMode="External" /><Relationship Type="http://schemas.openxmlformats.org/officeDocument/2006/relationships/hyperlink" Id="rId210" Target="https://doi.org/10.1158/1541-7786.mcr-07-0095" TargetMode="External" /><Relationship Type="http://schemas.openxmlformats.org/officeDocument/2006/relationships/hyperlink" Id="rId376" Target="https://doi.org/10.1158/1541-7786.mcr-11-0219" TargetMode="External" /><Relationship Type="http://schemas.openxmlformats.org/officeDocument/2006/relationships/hyperlink" Id="rId200" Target="https://doi.org/10.1158/2159-8290.cd-11-0341" TargetMode="External" /><Relationship Type="http://schemas.openxmlformats.org/officeDocument/2006/relationships/hyperlink" Id="rId190" Target="https://doi.org/10.1158/2159-8290.cd-12-0095" TargetMode="External" /><Relationship Type="http://schemas.openxmlformats.org/officeDocument/2006/relationships/hyperlink" Id="rId208" Target="https://doi.org/10.1158/2159-8290.cd-14-0856" TargetMode="External" /><Relationship Type="http://schemas.openxmlformats.org/officeDocument/2006/relationships/hyperlink" Id="rId158" Target="https://doi.org/10.1158/2159-8290.cd-17-0151" TargetMode="External" /><Relationship Type="http://schemas.openxmlformats.org/officeDocument/2006/relationships/hyperlink" Id="rId418" Target="https://doi.org/10.1158/2159-8290.cd-20-0442" TargetMode="External" /><Relationship Type="http://schemas.openxmlformats.org/officeDocument/2006/relationships/hyperlink" Id="rId274" Target="https://doi.org/10.1158/2159-8290.cd-20-1228" TargetMode="External" /><Relationship Type="http://schemas.openxmlformats.org/officeDocument/2006/relationships/hyperlink" Id="rId186" Target="https://doi.org/10.1158/2159-8290.cd-20-1325" TargetMode="External" /><Relationship Type="http://schemas.openxmlformats.org/officeDocument/2006/relationships/hyperlink" Id="rId244" Target="https://doi.org/10.1158/2159-8290.cd-21-1059" TargetMode="External" /><Relationship Type="http://schemas.openxmlformats.org/officeDocument/2006/relationships/hyperlink" Id="rId298" Target="https://doi.org/10.1183/13993003.00359-2016" TargetMode="External" /><Relationship Type="http://schemas.openxmlformats.org/officeDocument/2006/relationships/hyperlink" Id="rId330" Target="https://doi.org/10.1186/s13014-019-1345-6" TargetMode="External" /><Relationship Type="http://schemas.openxmlformats.org/officeDocument/2006/relationships/hyperlink" Id="rId176" Target="https://doi.org/10.1186/s13072-020-00362-8" TargetMode="External" /><Relationship Type="http://schemas.openxmlformats.org/officeDocument/2006/relationships/hyperlink" Id="rId394" Target="https://doi.org/10.14694/edbook_am.2013.33.359" TargetMode="External" /><Relationship Type="http://schemas.openxmlformats.org/officeDocument/2006/relationships/hyperlink" Id="rId304" Target="https://doi.org/10.21037/jtd.2018.10.66" TargetMode="External" /><Relationship Type="http://schemas.openxmlformats.org/officeDocument/2006/relationships/hyperlink" Id="rId282" Target="https://doi.org/10.2196/27633" TargetMode="External" /><Relationship Type="http://schemas.openxmlformats.org/officeDocument/2006/relationships/hyperlink" Id="rId364" Target="https://doi.org/10.3322/caac.21654" TargetMode="External" /><Relationship Type="http://schemas.openxmlformats.org/officeDocument/2006/relationships/hyperlink" Id="rId278" Target="https://doi.org/10.3389/fonc.2021.642603" TargetMode="External" /><Relationship Type="http://schemas.openxmlformats.org/officeDocument/2006/relationships/hyperlink" Id="rId184" Target="https://doi.org/10.3390/cancers11091381" TargetMode="External" /><Relationship Type="http://schemas.openxmlformats.org/officeDocument/2006/relationships/hyperlink" Id="rId226" Target="https://doi.org/10.3390/cancers13143498" TargetMode="External" /><Relationship Type="http://schemas.openxmlformats.org/officeDocument/2006/relationships/hyperlink" Id="rId346" Target="https://doi.org/10.3390/cancers14051321" TargetMode="External" /><Relationship Type="http://schemas.openxmlformats.org/officeDocument/2006/relationships/hyperlink" Id="rId302" Target="https://doi.org/10.3390/cells7090132" TargetMode="External" /><Relationship Type="http://schemas.openxmlformats.org/officeDocument/2006/relationships/hyperlink" Id="rId174" Target="https://doi.org/10.3390/ijms22052622" TargetMode="External" /><Relationship Type="http://schemas.openxmlformats.org/officeDocument/2006/relationships/hyperlink" Id="rId318" Target="https://doi.org/10.4161/23723548.2014.969651" TargetMode="External" /><Relationship Type="http://schemas.openxmlformats.org/officeDocument/2006/relationships/hyperlink" Id="rId322" Target="https://doi.org/10.5858/arpa.2011-0521-oa" TargetMode="External" /><Relationship Type="http://schemas.openxmlformats.org/officeDocument/2006/relationships/hyperlink" Id="rId386" Target="https://doi.org/10.7554/elife.43668" TargetMode="External" /><Relationship Type="http://schemas.openxmlformats.org/officeDocument/2006/relationships/hyperlink" Id="rId420" Target="https://doi.org/10.7554/elife.66788" TargetMode="External" /><Relationship Type="http://schemas.openxmlformats.org/officeDocument/2006/relationships/hyperlink" Id="rId310"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da43cb74d176c31bc2ce988d80e925e8ab7b75fa"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da43cb74d176c31bc2ce988d80e925e8ab7b75fa/" TargetMode="External" /><Relationship Type="http://schemas.openxmlformats.org/officeDocument/2006/relationships/hyperlink" Id="rId33" Target="https://twitter.com/johndoe" TargetMode="External" /><Relationship Type="http://schemas.openxmlformats.org/officeDocument/2006/relationships/hyperlink" Id="rId172" Target="https://www.ncbi.nlm.nih.gov/pubmed/1694291" TargetMode="External" /><Relationship Type="http://schemas.openxmlformats.org/officeDocument/2006/relationships/hyperlink" Id="rId292" Target="https://www.ncbi.nlm.nih.gov/pubmed/3409256" TargetMode="External" /><Relationship Type="http://schemas.openxmlformats.org/officeDocument/2006/relationships/hyperlink" Id="rId306" Target="https://www.ncbi.nlm.nih.gov/pubmed/5130083" TargetMode="External" /><Relationship Type="http://schemas.openxmlformats.org/officeDocument/2006/relationships/hyperlink" Id="rId358"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2022-04-07T19:51:22Z</dcterms:created>
  <dcterms:modified xsi:type="dcterms:W3CDTF">2022-04-07T19:51:22Z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2022-04-07</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